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C8" w:rsidRPr="00A02865" w:rsidRDefault="004963C8" w:rsidP="004963C8">
      <w:pPr>
        <w:pStyle w:val="Title"/>
        <w:rPr>
          <w:sz w:val="44"/>
          <w:szCs w:val="44"/>
        </w:rPr>
      </w:pPr>
      <w:r w:rsidRPr="00A02865">
        <w:rPr>
          <w:noProof/>
          <w:sz w:val="44"/>
          <w:szCs w:val="44"/>
        </w:rPr>
        <w:drawing>
          <wp:anchor distT="0" distB="0" distL="114300" distR="114300" simplePos="0" relativeHeight="251659264" behindDoc="0" locked="0" layoutInCell="1" allowOverlap="1" wp14:anchorId="12B429C9" wp14:editId="24B3ADAF">
            <wp:simplePos x="0" y="0"/>
            <wp:positionH relativeFrom="column">
              <wp:posOffset>-209550</wp:posOffset>
            </wp:positionH>
            <wp:positionV relativeFrom="paragraph">
              <wp:posOffset>-124460</wp:posOffset>
            </wp:positionV>
            <wp:extent cx="2134235" cy="962025"/>
            <wp:effectExtent l="0" t="0" r="0" b="9525"/>
            <wp:wrapSquare wrapText="bothSides"/>
            <wp:docPr id="2" name="Picture 2" descr="http://www.watchformenc.org/wp-content/themes/WatchForMeNC_Custom/images/WF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chformenc.org/wp-content/themes/WatchForMeNC_Custom/images/WFM_Logo_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42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65">
        <w:rPr>
          <w:sz w:val="44"/>
          <w:szCs w:val="44"/>
        </w:rPr>
        <w:t xml:space="preserve">Watch For Me NC 2014 </w:t>
      </w:r>
      <w:r w:rsidR="00C4588F">
        <w:rPr>
          <w:sz w:val="44"/>
          <w:szCs w:val="44"/>
        </w:rPr>
        <w:t>Overview and</w:t>
      </w:r>
      <w:bookmarkStart w:id="0" w:name="_GoBack"/>
      <w:bookmarkEnd w:id="0"/>
    </w:p>
    <w:p w:rsidR="004963C8" w:rsidRPr="00A02865" w:rsidRDefault="004963C8" w:rsidP="004963C8">
      <w:pPr>
        <w:pStyle w:val="Title"/>
        <w:rPr>
          <w:sz w:val="44"/>
          <w:szCs w:val="44"/>
        </w:rPr>
      </w:pPr>
      <w:r w:rsidRPr="00A02865">
        <w:rPr>
          <w:sz w:val="44"/>
          <w:szCs w:val="44"/>
        </w:rPr>
        <w:t>Pedestrian and Bicycle Crash Facts</w:t>
      </w:r>
    </w:p>
    <w:p w:rsidR="004963C8" w:rsidRPr="00070106" w:rsidRDefault="004963C8" w:rsidP="004963C8">
      <w:pPr>
        <w:pStyle w:val="Heading1"/>
        <w:rPr>
          <w:sz w:val="26"/>
          <w:szCs w:val="26"/>
        </w:rPr>
      </w:pPr>
      <w:r w:rsidRPr="00070106">
        <w:rPr>
          <w:sz w:val="26"/>
          <w:szCs w:val="26"/>
        </w:rPr>
        <w:t>Overview</w:t>
      </w:r>
    </w:p>
    <w:p w:rsidR="004963C8" w:rsidRPr="00C4588F" w:rsidRDefault="004963C8" w:rsidP="00C4588F">
      <w:pPr>
        <w:spacing w:after="120"/>
        <w:rPr>
          <w:sz w:val="22"/>
        </w:rPr>
      </w:pPr>
      <w:r w:rsidRPr="00C4588F">
        <w:rPr>
          <w:sz w:val="22"/>
        </w:rPr>
        <w:t xml:space="preserve">North Carolina routinely ranks as one of the most dangerous places for pedestrians and bicyclists. Each year, </w:t>
      </w:r>
      <w:r w:rsidR="00C03E08" w:rsidRPr="00C4588F">
        <w:rPr>
          <w:sz w:val="22"/>
        </w:rPr>
        <w:t xml:space="preserve">roughly </w:t>
      </w:r>
      <w:r w:rsidR="00DE058A" w:rsidRPr="00C4588F">
        <w:rPr>
          <w:sz w:val="22"/>
        </w:rPr>
        <w:t>2,6</w:t>
      </w:r>
      <w:r w:rsidR="00C4588F" w:rsidRPr="00C4588F">
        <w:rPr>
          <w:sz w:val="22"/>
        </w:rPr>
        <w:t>00</w:t>
      </w:r>
      <w:r w:rsidR="00C03E08" w:rsidRPr="00C4588F">
        <w:rPr>
          <w:sz w:val="22"/>
        </w:rPr>
        <w:t xml:space="preserve"> pedestrians and 970 bicyclists are hit by cars in NC, with about </w:t>
      </w:r>
      <w:r w:rsidR="00DE058A" w:rsidRPr="00C4588F">
        <w:rPr>
          <w:sz w:val="22"/>
        </w:rPr>
        <w:t>168 pedestrian</w:t>
      </w:r>
      <w:r w:rsidR="00C03E08" w:rsidRPr="00C4588F">
        <w:rPr>
          <w:sz w:val="22"/>
        </w:rPr>
        <w:t xml:space="preserve"> and </w:t>
      </w:r>
      <w:r w:rsidR="00DE058A" w:rsidRPr="00C4588F">
        <w:rPr>
          <w:sz w:val="22"/>
        </w:rPr>
        <w:t>22</w:t>
      </w:r>
      <w:r w:rsidR="00C03E08" w:rsidRPr="00C4588F">
        <w:rPr>
          <w:sz w:val="22"/>
        </w:rPr>
        <w:t xml:space="preserve"> bicycle fatalities per year.</w:t>
      </w:r>
      <w:r w:rsidRPr="00C4588F">
        <w:rPr>
          <w:sz w:val="22"/>
        </w:rPr>
        <w:t xml:space="preserve"> These figures represent only police-reported crashes that make it through the DMV system. Past studies have estimate that police-reported crashes represent only about 56 percent of pedestrian and bicyclist incidents that occur.</w:t>
      </w:r>
    </w:p>
    <w:p w:rsidR="004963C8" w:rsidRPr="00C4588F" w:rsidRDefault="004963C8" w:rsidP="00C4588F">
      <w:pPr>
        <w:spacing w:after="120"/>
        <w:rPr>
          <w:sz w:val="22"/>
        </w:rPr>
      </w:pPr>
      <w:r w:rsidRPr="00C4588F">
        <w:rPr>
          <w:sz w:val="22"/>
        </w:rPr>
        <w:t xml:space="preserve">Watch for Me NC is a </w:t>
      </w:r>
      <w:r w:rsidR="008E75AD">
        <w:rPr>
          <w:sz w:val="22"/>
        </w:rPr>
        <w:t>comprehensive education and enforcement</w:t>
      </w:r>
      <w:r w:rsidRPr="00C4588F">
        <w:rPr>
          <w:sz w:val="22"/>
        </w:rPr>
        <w:t xml:space="preserve"> campaign aimed at reducing the number of pedestrians and bicyclists hit and injured in crashes with vehicles. The program is a collaborative effort with state and local transportation agencies and consists of outreach strategies</w:t>
      </w:r>
      <w:r w:rsidR="008E75AD">
        <w:rPr>
          <w:sz w:val="22"/>
        </w:rPr>
        <w:t>, such as radio and transit advertisements,</w:t>
      </w:r>
      <w:r w:rsidRPr="00C4588F">
        <w:rPr>
          <w:sz w:val="22"/>
        </w:rPr>
        <w:t xml:space="preserve"> </w:t>
      </w:r>
      <w:r w:rsidR="00DE058A" w:rsidRPr="00C4588F">
        <w:rPr>
          <w:sz w:val="22"/>
        </w:rPr>
        <w:t xml:space="preserve">and law enforcement </w:t>
      </w:r>
      <w:r w:rsidRPr="00C4588F">
        <w:rPr>
          <w:sz w:val="22"/>
        </w:rPr>
        <w:t>to educate all road u</w:t>
      </w:r>
      <w:r w:rsidR="00DE058A" w:rsidRPr="00C4588F">
        <w:rPr>
          <w:sz w:val="22"/>
        </w:rPr>
        <w:t>sers on safe behaviors and laws</w:t>
      </w:r>
      <w:r w:rsidRPr="00C4588F">
        <w:rPr>
          <w:sz w:val="22"/>
        </w:rPr>
        <w:t xml:space="preserve">. </w:t>
      </w:r>
    </w:p>
    <w:p w:rsidR="00C4588F" w:rsidRDefault="00E917E0" w:rsidP="00070106">
      <w:pPr>
        <w:spacing w:after="0"/>
        <w:rPr>
          <w:sz w:val="22"/>
        </w:rPr>
      </w:pPr>
      <w:r>
        <w:rPr>
          <w:sz w:val="22"/>
        </w:rPr>
        <w:t>The following</w:t>
      </w:r>
      <w:r w:rsidR="004963C8" w:rsidRPr="00C4588F">
        <w:rPr>
          <w:sz w:val="22"/>
        </w:rPr>
        <w:t xml:space="preserve"> statistics were </w:t>
      </w:r>
      <w:r w:rsidR="00BC1D96" w:rsidRPr="00C4588F">
        <w:rPr>
          <w:sz w:val="22"/>
        </w:rPr>
        <w:t>compiled</w:t>
      </w:r>
      <w:r w:rsidR="004963C8" w:rsidRPr="00C4588F">
        <w:rPr>
          <w:sz w:val="22"/>
        </w:rPr>
        <w:t xml:space="preserve"> </w:t>
      </w:r>
      <w:r w:rsidR="00DE058A" w:rsidRPr="00C4588F">
        <w:rPr>
          <w:sz w:val="22"/>
        </w:rPr>
        <w:t>by the University of North Carolina’s Highway Safety Research Center, analyzing</w:t>
      </w:r>
      <w:r w:rsidR="004963C8" w:rsidRPr="00C4588F">
        <w:rPr>
          <w:sz w:val="22"/>
        </w:rPr>
        <w:t xml:space="preserve"> statewide pedestrian and bicycle crashes reported by police from 2008 to 2012.</w:t>
      </w:r>
    </w:p>
    <w:p w:rsidR="00070106" w:rsidRDefault="00070106" w:rsidP="00070106">
      <w:pPr>
        <w:spacing w:after="0"/>
        <w:rPr>
          <w:sz w:val="22"/>
        </w:rPr>
      </w:pPr>
    </w:p>
    <w:p w:rsidR="004963C8" w:rsidRPr="00070106" w:rsidRDefault="004963C8" w:rsidP="00070106">
      <w:pPr>
        <w:pStyle w:val="Heading1"/>
        <w:spacing w:before="0"/>
        <w:rPr>
          <w:sz w:val="26"/>
          <w:szCs w:val="26"/>
        </w:rPr>
      </w:pPr>
      <w:r w:rsidRPr="00070106">
        <w:rPr>
          <w:sz w:val="26"/>
          <w:szCs w:val="26"/>
        </w:rPr>
        <w:t xml:space="preserve">Who is most often involved in </w:t>
      </w:r>
      <w:r w:rsidR="002608D1" w:rsidRPr="00070106">
        <w:rPr>
          <w:sz w:val="26"/>
          <w:szCs w:val="26"/>
        </w:rPr>
        <w:t xml:space="preserve">pedestrian and </w:t>
      </w:r>
      <w:r w:rsidRPr="00070106">
        <w:rPr>
          <w:sz w:val="26"/>
          <w:szCs w:val="26"/>
        </w:rPr>
        <w:t>bicyclist crashes?</w:t>
      </w:r>
    </w:p>
    <w:p w:rsidR="002608D1" w:rsidRPr="00C4588F" w:rsidRDefault="002608D1" w:rsidP="00DE058A">
      <w:pPr>
        <w:pStyle w:val="ListParagraph"/>
        <w:numPr>
          <w:ilvl w:val="0"/>
          <w:numId w:val="11"/>
        </w:numPr>
        <w:rPr>
          <w:color w:val="000000"/>
          <w:sz w:val="22"/>
        </w:rPr>
      </w:pPr>
      <w:r w:rsidRPr="00C4588F">
        <w:rPr>
          <w:sz w:val="22"/>
        </w:rPr>
        <w:t>Male bicyclists account</w:t>
      </w:r>
      <w:r w:rsidR="00615F33" w:rsidRPr="00C4588F">
        <w:rPr>
          <w:sz w:val="22"/>
        </w:rPr>
        <w:t xml:space="preserve"> for about 85% of the crash-involved bicyclists </w:t>
      </w:r>
      <w:r w:rsidR="00C4588F">
        <w:rPr>
          <w:sz w:val="22"/>
        </w:rPr>
        <w:t>and</w:t>
      </w:r>
      <w:r w:rsidR="008F4D4B" w:rsidRPr="00C4588F">
        <w:rPr>
          <w:sz w:val="22"/>
        </w:rPr>
        <w:t xml:space="preserve"> for 60% of the pedestrian-vehicle crashes</w:t>
      </w:r>
      <w:r w:rsidR="00C4588F">
        <w:rPr>
          <w:sz w:val="22"/>
        </w:rPr>
        <w:t xml:space="preserve"> in North Carolina</w:t>
      </w:r>
      <w:r w:rsidR="008F4D4B" w:rsidRPr="00C4588F">
        <w:rPr>
          <w:sz w:val="22"/>
        </w:rPr>
        <w:t>.</w:t>
      </w:r>
    </w:p>
    <w:p w:rsidR="008E75AD" w:rsidRDefault="00615F33" w:rsidP="008E75AD">
      <w:pPr>
        <w:pStyle w:val="ListParagraph"/>
        <w:numPr>
          <w:ilvl w:val="0"/>
          <w:numId w:val="11"/>
        </w:numPr>
        <w:rPr>
          <w:color w:val="000000"/>
          <w:sz w:val="22"/>
        </w:rPr>
      </w:pPr>
      <w:r w:rsidRPr="00C4588F">
        <w:rPr>
          <w:color w:val="000000"/>
          <w:sz w:val="22"/>
        </w:rPr>
        <w:t xml:space="preserve">On average, drivers age 25 and younger accounted for more than 23% of all collisions with bicyclists </w:t>
      </w:r>
      <w:bookmarkStart w:id="1" w:name="_Ref238284075"/>
      <w:bookmarkStart w:id="2" w:name="_Toc380229779"/>
      <w:r w:rsidR="008F4D4B" w:rsidRPr="00C4588F">
        <w:rPr>
          <w:color w:val="000000"/>
          <w:sz w:val="22"/>
        </w:rPr>
        <w:t>and 24% of all collisions with pedestrians.</w:t>
      </w:r>
    </w:p>
    <w:p w:rsidR="002608D1" w:rsidRPr="008E75AD" w:rsidRDefault="002608D1" w:rsidP="008E75AD">
      <w:pPr>
        <w:pStyle w:val="ListParagraph"/>
        <w:numPr>
          <w:ilvl w:val="0"/>
          <w:numId w:val="11"/>
        </w:numPr>
        <w:rPr>
          <w:color w:val="000000"/>
          <w:sz w:val="22"/>
        </w:rPr>
      </w:pPr>
      <w:r w:rsidRPr="008E75AD">
        <w:rPr>
          <w:sz w:val="22"/>
        </w:rPr>
        <w:t>More than 50 percent of all crashes involved bicyclists under the ag</w:t>
      </w:r>
      <w:r w:rsidR="0076023C" w:rsidRPr="008E75AD">
        <w:rPr>
          <w:sz w:val="22"/>
        </w:rPr>
        <w:t>e of 30</w:t>
      </w:r>
      <w:r w:rsidRPr="008E75AD">
        <w:rPr>
          <w:sz w:val="22"/>
        </w:rPr>
        <w:t>.</w:t>
      </w:r>
      <w:bookmarkEnd w:id="1"/>
      <w:r w:rsidR="0076023C" w:rsidRPr="008E75AD">
        <w:rPr>
          <w:sz w:val="22"/>
        </w:rPr>
        <w:t xml:space="preserve"> </w:t>
      </w:r>
      <w:r w:rsidR="00C03E08" w:rsidRPr="008E75AD">
        <w:rPr>
          <w:sz w:val="22"/>
        </w:rPr>
        <w:t xml:space="preserve">Pedestrian crashes more typically involved the adult </w:t>
      </w:r>
      <w:proofErr w:type="gramStart"/>
      <w:r w:rsidR="00C03E08" w:rsidRPr="008E75AD">
        <w:rPr>
          <w:sz w:val="22"/>
        </w:rPr>
        <w:t>population,</w:t>
      </w:r>
      <w:proofErr w:type="gramEnd"/>
      <w:r w:rsidR="00C03E08" w:rsidRPr="008E75AD">
        <w:rPr>
          <w:sz w:val="22"/>
        </w:rPr>
        <w:t xml:space="preserve"> aged 18 to 60 (see charts below).</w:t>
      </w:r>
    </w:p>
    <w:bookmarkEnd w:id="2"/>
    <w:p w:rsidR="00615F33" w:rsidRPr="002608D1" w:rsidRDefault="00DE058A" w:rsidP="00C4588F">
      <w:pPr>
        <w:jc w:val="center"/>
        <w:rPr>
          <w:highlight w:val="yellow"/>
        </w:rPr>
      </w:pPr>
      <w:r>
        <w:rPr>
          <w:noProof/>
        </w:rPr>
        <w:drawing>
          <wp:inline distT="0" distB="0" distL="0" distR="0" wp14:anchorId="4E60227E">
            <wp:extent cx="5951175" cy="20994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6314" cy="2104783"/>
                    </a:xfrm>
                    <a:prstGeom prst="rect">
                      <a:avLst/>
                    </a:prstGeom>
                    <a:noFill/>
                  </pic:spPr>
                </pic:pic>
              </a:graphicData>
            </a:graphic>
          </wp:inline>
        </w:drawing>
      </w:r>
    </w:p>
    <w:p w:rsidR="002608D1" w:rsidRPr="00070106" w:rsidRDefault="002608D1" w:rsidP="002608D1">
      <w:pPr>
        <w:pStyle w:val="Heading1"/>
        <w:rPr>
          <w:sz w:val="26"/>
          <w:szCs w:val="26"/>
        </w:rPr>
      </w:pPr>
      <w:r w:rsidRPr="00070106">
        <w:rPr>
          <w:sz w:val="26"/>
          <w:szCs w:val="26"/>
        </w:rPr>
        <w:t xml:space="preserve">Where </w:t>
      </w:r>
      <w:r w:rsidR="007573BF" w:rsidRPr="00070106">
        <w:rPr>
          <w:sz w:val="26"/>
          <w:szCs w:val="26"/>
        </w:rPr>
        <w:t>do</w:t>
      </w:r>
      <w:r w:rsidRPr="00070106">
        <w:rPr>
          <w:sz w:val="26"/>
          <w:szCs w:val="26"/>
        </w:rPr>
        <w:t xml:space="preserve"> pedestrians and bicyclists </w:t>
      </w:r>
      <w:r w:rsidR="007573BF" w:rsidRPr="00070106">
        <w:rPr>
          <w:sz w:val="26"/>
          <w:szCs w:val="26"/>
        </w:rPr>
        <w:t>collisions occur</w:t>
      </w:r>
      <w:r w:rsidRPr="00070106">
        <w:rPr>
          <w:sz w:val="26"/>
          <w:szCs w:val="26"/>
        </w:rPr>
        <w:t>?</w:t>
      </w:r>
    </w:p>
    <w:p w:rsidR="002608D1" w:rsidRPr="00C4588F" w:rsidRDefault="007573BF" w:rsidP="002608D1">
      <w:pPr>
        <w:pStyle w:val="ListParagraph"/>
        <w:numPr>
          <w:ilvl w:val="0"/>
          <w:numId w:val="9"/>
        </w:numPr>
        <w:rPr>
          <w:sz w:val="22"/>
        </w:rPr>
      </w:pPr>
      <w:r w:rsidRPr="00C4588F">
        <w:rPr>
          <w:sz w:val="22"/>
        </w:rPr>
        <w:t>About 25% of</w:t>
      </w:r>
      <w:r w:rsidR="002608D1" w:rsidRPr="00C4588F">
        <w:rPr>
          <w:sz w:val="22"/>
        </w:rPr>
        <w:t xml:space="preserve"> vehicle-pedestrian crashes happen at </w:t>
      </w:r>
      <w:r w:rsidRPr="00C4588F">
        <w:rPr>
          <w:sz w:val="22"/>
        </w:rPr>
        <w:t xml:space="preserve">or near </w:t>
      </w:r>
      <w:r w:rsidR="002608D1" w:rsidRPr="00C4588F">
        <w:rPr>
          <w:sz w:val="22"/>
        </w:rPr>
        <w:t>an</w:t>
      </w:r>
      <w:r w:rsidRPr="00C4588F">
        <w:rPr>
          <w:sz w:val="22"/>
        </w:rPr>
        <w:t xml:space="preserve"> intersection</w:t>
      </w:r>
      <w:r w:rsidR="002608D1" w:rsidRPr="00C4588F">
        <w:rPr>
          <w:sz w:val="22"/>
        </w:rPr>
        <w:t>.</w:t>
      </w:r>
      <w:r w:rsidRPr="00C4588F">
        <w:rPr>
          <w:sz w:val="22"/>
        </w:rPr>
        <w:t xml:space="preserve"> Another 30% occur at a non-roadway location such as parking lot</w:t>
      </w:r>
      <w:r w:rsidR="00E917E0">
        <w:rPr>
          <w:sz w:val="22"/>
        </w:rPr>
        <w:t>s</w:t>
      </w:r>
      <w:r w:rsidRPr="00C4588F">
        <w:rPr>
          <w:sz w:val="22"/>
        </w:rPr>
        <w:t>. The most common location of pedestrian crashes (45%) is at non-intersection locations, such as at midblock crossings or driveways.</w:t>
      </w:r>
    </w:p>
    <w:p w:rsidR="00100807" w:rsidRPr="00C4588F" w:rsidRDefault="002608D1" w:rsidP="007573BF">
      <w:pPr>
        <w:pStyle w:val="ListParagraph"/>
        <w:numPr>
          <w:ilvl w:val="0"/>
          <w:numId w:val="9"/>
        </w:numPr>
        <w:rPr>
          <w:sz w:val="22"/>
        </w:rPr>
      </w:pPr>
      <w:r w:rsidRPr="00C4588F">
        <w:rPr>
          <w:sz w:val="22"/>
        </w:rPr>
        <w:t xml:space="preserve">About half of all vehicle-bicyclist crashes </w:t>
      </w:r>
      <w:r w:rsidR="00100807" w:rsidRPr="00C4588F">
        <w:rPr>
          <w:sz w:val="22"/>
        </w:rPr>
        <w:t>occurred at</w:t>
      </w:r>
      <w:r w:rsidRPr="00C4588F">
        <w:rPr>
          <w:sz w:val="22"/>
        </w:rPr>
        <w:t xml:space="preserve"> intersections</w:t>
      </w:r>
      <w:r w:rsidR="00100807" w:rsidRPr="00C4588F">
        <w:rPr>
          <w:sz w:val="22"/>
        </w:rPr>
        <w:t xml:space="preserve"> or were intersection-related</w:t>
      </w:r>
      <w:r w:rsidRPr="00C4588F">
        <w:rPr>
          <w:sz w:val="22"/>
        </w:rPr>
        <w:t>.</w:t>
      </w:r>
      <w:r w:rsidR="007573BF" w:rsidRPr="00C4588F">
        <w:rPr>
          <w:sz w:val="22"/>
        </w:rPr>
        <w:t xml:space="preserve"> </w:t>
      </w:r>
      <w:r w:rsidR="00100807" w:rsidRPr="00C4588F">
        <w:rPr>
          <w:sz w:val="22"/>
        </w:rPr>
        <w:t>Only 5% of crashes involved a bicyclist in a bike lane at the time of the crash; in 66% of the crashes the bicyclist was in the travel lane.</w:t>
      </w:r>
    </w:p>
    <w:p w:rsidR="007573BF" w:rsidRPr="00C4588F" w:rsidRDefault="00674606" w:rsidP="007573BF">
      <w:pPr>
        <w:pStyle w:val="ListParagraph"/>
        <w:numPr>
          <w:ilvl w:val="0"/>
          <w:numId w:val="9"/>
        </w:numPr>
        <w:rPr>
          <w:sz w:val="22"/>
        </w:rPr>
      </w:pPr>
      <w:r w:rsidRPr="00C4588F">
        <w:rPr>
          <w:sz w:val="22"/>
        </w:rPr>
        <w:t xml:space="preserve">22% of all bicyclists hit were </w:t>
      </w:r>
      <w:r w:rsidR="00E917E0">
        <w:rPr>
          <w:sz w:val="22"/>
        </w:rPr>
        <w:t>riding against traffic</w:t>
      </w:r>
      <w:r w:rsidRPr="00C4588F">
        <w:rPr>
          <w:sz w:val="22"/>
        </w:rPr>
        <w:t xml:space="preserve"> at the time of the crash.</w:t>
      </w:r>
      <w:r w:rsidR="00100807" w:rsidRPr="00C4588F">
        <w:rPr>
          <w:sz w:val="22"/>
        </w:rPr>
        <w:t xml:space="preserve"> In terms of location, 16% of cyclists hit were on the sidewalk or in a crosswalk. Riding against traffic, even when on the sidewalk, can be a serious safety problem as it puts cyclists where motorists do not expect them, particularly at driveways and at intersections where drivers may be scanning for traffic only to the left before pulling out.</w:t>
      </w:r>
    </w:p>
    <w:p w:rsidR="00BA2F38" w:rsidRPr="00070106" w:rsidRDefault="00BA2F38" w:rsidP="002608D1">
      <w:pPr>
        <w:pStyle w:val="Heading1"/>
        <w:rPr>
          <w:sz w:val="26"/>
          <w:szCs w:val="26"/>
        </w:rPr>
      </w:pPr>
      <w:r w:rsidRPr="00070106">
        <w:rPr>
          <w:sz w:val="26"/>
          <w:szCs w:val="26"/>
        </w:rPr>
        <w:lastRenderedPageBreak/>
        <w:t>When</w:t>
      </w:r>
      <w:r w:rsidR="002608D1" w:rsidRPr="00070106">
        <w:rPr>
          <w:sz w:val="26"/>
          <w:szCs w:val="26"/>
        </w:rPr>
        <w:t xml:space="preserve"> </w:t>
      </w:r>
      <w:r w:rsidR="007573BF" w:rsidRPr="00070106">
        <w:rPr>
          <w:sz w:val="26"/>
          <w:szCs w:val="26"/>
        </w:rPr>
        <w:t>are crashes happening</w:t>
      </w:r>
      <w:r w:rsidRPr="00070106">
        <w:rPr>
          <w:sz w:val="26"/>
          <w:szCs w:val="26"/>
        </w:rPr>
        <w:t>?</w:t>
      </w:r>
    </w:p>
    <w:p w:rsidR="00615F33" w:rsidRPr="00C4588F" w:rsidRDefault="00BC1D96" w:rsidP="00BC1D96">
      <w:pPr>
        <w:pStyle w:val="ListParagraph"/>
        <w:numPr>
          <w:ilvl w:val="0"/>
          <w:numId w:val="10"/>
        </w:numPr>
        <w:rPr>
          <w:sz w:val="22"/>
        </w:rPr>
      </w:pPr>
      <w:r w:rsidRPr="00C4588F">
        <w:rPr>
          <w:sz w:val="22"/>
        </w:rPr>
        <w:t>October is the p</w:t>
      </w:r>
      <w:r w:rsidR="00615F33" w:rsidRPr="00C4588F">
        <w:rPr>
          <w:sz w:val="22"/>
        </w:rPr>
        <w:t>eak crash month for pedestrians</w:t>
      </w:r>
      <w:r w:rsidRPr="00C4588F">
        <w:rPr>
          <w:sz w:val="22"/>
        </w:rPr>
        <w:t xml:space="preserve">, while May is the peak crash month for bicyclists. </w:t>
      </w:r>
      <w:r w:rsidR="00E165BA" w:rsidRPr="00C4588F">
        <w:rPr>
          <w:rFonts w:ascii="Calibri" w:hAnsi="Calibri" w:cs="Calibri"/>
          <w:sz w:val="22"/>
        </w:rPr>
        <w:t xml:space="preserve">About 54 percent of bike collisions </w:t>
      </w:r>
      <w:r w:rsidRPr="00C4588F">
        <w:rPr>
          <w:rFonts w:ascii="Calibri" w:hAnsi="Calibri" w:cs="Calibri"/>
          <w:sz w:val="22"/>
        </w:rPr>
        <w:t>occur between</w:t>
      </w:r>
      <w:r w:rsidR="00E165BA" w:rsidRPr="00C4588F">
        <w:rPr>
          <w:rFonts w:ascii="Calibri" w:hAnsi="Calibri" w:cs="Calibri"/>
          <w:sz w:val="22"/>
        </w:rPr>
        <w:t xml:space="preserve"> May </w:t>
      </w:r>
      <w:r w:rsidRPr="00C4588F">
        <w:rPr>
          <w:rFonts w:ascii="Calibri" w:hAnsi="Calibri" w:cs="Calibri"/>
          <w:sz w:val="22"/>
        </w:rPr>
        <w:t>and</w:t>
      </w:r>
      <w:r w:rsidR="00E165BA" w:rsidRPr="00C4588F">
        <w:rPr>
          <w:rFonts w:ascii="Calibri" w:hAnsi="Calibri" w:cs="Calibri"/>
          <w:sz w:val="22"/>
        </w:rPr>
        <w:t xml:space="preserve"> September.  </w:t>
      </w:r>
    </w:p>
    <w:p w:rsidR="00E165BA" w:rsidRPr="00C4588F" w:rsidRDefault="00BC1D96" w:rsidP="002608D1">
      <w:pPr>
        <w:pStyle w:val="ListParagraph"/>
        <w:numPr>
          <w:ilvl w:val="0"/>
          <w:numId w:val="10"/>
        </w:numPr>
        <w:rPr>
          <w:rFonts w:ascii="Calibri" w:hAnsi="Calibri" w:cs="Calibri"/>
          <w:sz w:val="22"/>
        </w:rPr>
      </w:pPr>
      <w:r w:rsidRPr="00C4588F">
        <w:rPr>
          <w:rFonts w:ascii="Calibri" w:hAnsi="Calibri" w:cs="Calibri"/>
          <w:sz w:val="22"/>
        </w:rPr>
        <w:t>For both pedestrians and bicyclists, c</w:t>
      </w:r>
      <w:r w:rsidR="00E165BA" w:rsidRPr="00C4588F">
        <w:rPr>
          <w:rFonts w:ascii="Calibri" w:hAnsi="Calibri" w:cs="Calibri"/>
          <w:sz w:val="22"/>
        </w:rPr>
        <w:t>rashes occur more often on weekdays than weekends</w:t>
      </w:r>
      <w:r w:rsidRPr="00C4588F">
        <w:rPr>
          <w:rFonts w:ascii="Calibri" w:hAnsi="Calibri" w:cs="Calibri"/>
          <w:sz w:val="22"/>
        </w:rPr>
        <w:t>.</w:t>
      </w:r>
    </w:p>
    <w:p w:rsidR="00E165BA" w:rsidRPr="00C4588F" w:rsidRDefault="00E165BA" w:rsidP="002608D1">
      <w:pPr>
        <w:pStyle w:val="ListParagraph"/>
        <w:numPr>
          <w:ilvl w:val="0"/>
          <w:numId w:val="10"/>
        </w:numPr>
        <w:rPr>
          <w:sz w:val="22"/>
        </w:rPr>
      </w:pPr>
      <w:r w:rsidRPr="00C4588F">
        <w:rPr>
          <w:rFonts w:ascii="Calibri" w:hAnsi="Calibri" w:cs="Calibri"/>
          <w:sz w:val="22"/>
        </w:rPr>
        <w:t xml:space="preserve">Half of all bicycle collisions (50%) </w:t>
      </w:r>
      <w:r w:rsidR="001D2B76" w:rsidRPr="00C4588F">
        <w:rPr>
          <w:rFonts w:ascii="Calibri" w:hAnsi="Calibri" w:cs="Calibri"/>
          <w:sz w:val="22"/>
        </w:rPr>
        <w:t>and 40% of all pedestrian collisions occur</w:t>
      </w:r>
      <w:r w:rsidRPr="00C4588F">
        <w:rPr>
          <w:rFonts w:ascii="Calibri" w:hAnsi="Calibri" w:cs="Calibri"/>
          <w:sz w:val="22"/>
        </w:rPr>
        <w:t xml:space="preserve"> between the mid-afternoon to evening hours of 3 to 9 pm, which covers the span of peak afternoon commute times.</w:t>
      </w:r>
    </w:p>
    <w:p w:rsidR="00BA2F38" w:rsidRPr="00070106" w:rsidRDefault="002608D1" w:rsidP="00070106">
      <w:pPr>
        <w:spacing w:after="0"/>
        <w:rPr>
          <w:rFonts w:eastAsiaTheme="majorEastAsia" w:cstheme="majorBidi"/>
          <w:b/>
          <w:bCs/>
          <w:color w:val="E36C0A" w:themeColor="accent6" w:themeShade="BF"/>
          <w:sz w:val="26"/>
          <w:szCs w:val="26"/>
        </w:rPr>
      </w:pPr>
      <w:r w:rsidRPr="00070106">
        <w:rPr>
          <w:rFonts w:eastAsiaTheme="majorEastAsia" w:cstheme="majorBidi"/>
          <w:b/>
          <w:bCs/>
          <w:color w:val="E36C0A" w:themeColor="accent6" w:themeShade="BF"/>
          <w:sz w:val="26"/>
          <w:szCs w:val="26"/>
        </w:rPr>
        <w:t>What are the most common types of crashes</w:t>
      </w:r>
      <w:r w:rsidR="00BA2F38" w:rsidRPr="00070106">
        <w:rPr>
          <w:rFonts w:eastAsiaTheme="majorEastAsia" w:cstheme="majorBidi"/>
          <w:b/>
          <w:bCs/>
          <w:color w:val="E36C0A" w:themeColor="accent6" w:themeShade="BF"/>
          <w:sz w:val="26"/>
          <w:szCs w:val="26"/>
        </w:rPr>
        <w:t>?</w:t>
      </w:r>
    </w:p>
    <w:p w:rsidR="00746EA1" w:rsidRPr="00070106" w:rsidRDefault="00746EA1" w:rsidP="009B6B1D">
      <w:pPr>
        <w:keepNext/>
        <w:spacing w:after="60"/>
        <w:jc w:val="center"/>
        <w:rPr>
          <w:rFonts w:ascii="Calibri" w:eastAsia="Times New Roman" w:hAnsi="Calibri" w:cs="Calibri"/>
          <w:b/>
          <w:bCs/>
          <w:sz w:val="22"/>
        </w:rPr>
      </w:pPr>
      <w:r w:rsidRPr="00070106">
        <w:rPr>
          <w:rFonts w:ascii="Calibri" w:eastAsia="Times New Roman" w:hAnsi="Calibri" w:cs="Calibri"/>
          <w:b/>
          <w:bCs/>
          <w:sz w:val="22"/>
        </w:rPr>
        <w:t>Top 10 most frequent NC pedestrian crash types (grouped)</w:t>
      </w:r>
      <w:r w:rsidR="00070106" w:rsidRPr="00070106">
        <w:rPr>
          <w:rFonts w:ascii="Calibri" w:eastAsia="Times New Roman" w:hAnsi="Calibri" w:cs="Calibri"/>
          <w:b/>
          <w:bCs/>
          <w:sz w:val="22"/>
        </w:rPr>
        <w:t>, 2008-2012</w:t>
      </w:r>
    </w:p>
    <w:tbl>
      <w:tblPr>
        <w:tblStyle w:val="LightList-Accent6"/>
        <w:tblW w:w="10800" w:type="dxa"/>
        <w:jc w:val="center"/>
        <w:tblLook w:val="04A0" w:firstRow="1" w:lastRow="0" w:firstColumn="1" w:lastColumn="0" w:noHBand="0" w:noVBand="1"/>
      </w:tblPr>
      <w:tblGrid>
        <w:gridCol w:w="902"/>
        <w:gridCol w:w="6929"/>
        <w:gridCol w:w="1344"/>
        <w:gridCol w:w="1625"/>
      </w:tblGrid>
      <w:tr w:rsidR="00746EA1" w:rsidRPr="00BA2F38" w:rsidTr="009B6B1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38" w:type="dxa"/>
            <w:noWrap/>
            <w:hideMark/>
          </w:tcPr>
          <w:p w:rsidR="00746EA1" w:rsidRPr="00E917E0" w:rsidRDefault="00746EA1" w:rsidP="00D674FA">
            <w:pPr>
              <w:spacing w:after="0"/>
              <w:jc w:val="center"/>
              <w:rPr>
                <w:rFonts w:ascii="Calibri" w:eastAsia="Times New Roman" w:hAnsi="Calibri" w:cs="Calibri"/>
                <w:bCs w:val="0"/>
                <w:color w:val="000000"/>
                <w:sz w:val="20"/>
                <w:szCs w:val="20"/>
              </w:rPr>
            </w:pPr>
            <w:r w:rsidRPr="00E917E0">
              <w:rPr>
                <w:rFonts w:ascii="Calibri" w:eastAsia="Times New Roman" w:hAnsi="Calibri" w:cs="Calibri"/>
                <w:bCs w:val="0"/>
                <w:color w:val="000000"/>
                <w:sz w:val="20"/>
                <w:szCs w:val="20"/>
              </w:rPr>
              <w:t>Rank</w:t>
            </w:r>
          </w:p>
        </w:tc>
        <w:tc>
          <w:tcPr>
            <w:tcW w:w="5670" w:type="dxa"/>
            <w:hideMark/>
          </w:tcPr>
          <w:p w:rsidR="00746EA1" w:rsidRPr="00E917E0" w:rsidRDefault="00746EA1" w:rsidP="00D674FA">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rPr>
            </w:pPr>
            <w:r w:rsidRPr="00E917E0">
              <w:rPr>
                <w:rFonts w:ascii="Calibri" w:eastAsia="Times New Roman" w:hAnsi="Calibri" w:cs="Calibri"/>
                <w:bCs w:val="0"/>
                <w:color w:val="000000"/>
                <w:sz w:val="20"/>
                <w:szCs w:val="20"/>
              </w:rPr>
              <w:t>Grouped Pedestrian Crash Type</w:t>
            </w:r>
          </w:p>
        </w:tc>
        <w:tc>
          <w:tcPr>
            <w:tcW w:w="1100" w:type="dxa"/>
            <w:hideMark/>
          </w:tcPr>
          <w:p w:rsidR="00746EA1" w:rsidRPr="00E917E0" w:rsidRDefault="00746EA1" w:rsidP="00D674FA">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rPr>
            </w:pPr>
            <w:r w:rsidRPr="00E917E0">
              <w:rPr>
                <w:rFonts w:ascii="Calibri" w:eastAsia="Times New Roman" w:hAnsi="Calibri" w:cs="Calibri"/>
                <w:bCs w:val="0"/>
                <w:color w:val="000000"/>
                <w:sz w:val="20"/>
                <w:szCs w:val="20"/>
              </w:rPr>
              <w:t>Total</w:t>
            </w:r>
          </w:p>
        </w:tc>
        <w:tc>
          <w:tcPr>
            <w:tcW w:w="1330" w:type="dxa"/>
            <w:noWrap/>
            <w:hideMark/>
          </w:tcPr>
          <w:p w:rsidR="00746EA1" w:rsidRPr="00E917E0" w:rsidRDefault="00746EA1" w:rsidP="00D674FA">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rPr>
            </w:pPr>
            <w:r w:rsidRPr="00E917E0">
              <w:rPr>
                <w:rFonts w:ascii="Calibri" w:eastAsia="Times New Roman" w:hAnsi="Calibri" w:cs="Calibri"/>
                <w:bCs w:val="0"/>
                <w:color w:val="000000"/>
                <w:sz w:val="20"/>
                <w:szCs w:val="20"/>
              </w:rPr>
              <w:t>Percent of NC Total</w:t>
            </w:r>
          </w:p>
        </w:tc>
      </w:tr>
      <w:tr w:rsidR="00746EA1" w:rsidRPr="00BA2F38" w:rsidTr="009B6B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38" w:type="dxa"/>
            <w:noWrap/>
            <w:hideMark/>
          </w:tcPr>
          <w:p w:rsidR="00746EA1" w:rsidRPr="00E917E0" w:rsidRDefault="00746EA1" w:rsidP="009B6B1D">
            <w:pPr>
              <w:pStyle w:val="NoSpacing"/>
              <w:rPr>
                <w:b w:val="0"/>
                <w:sz w:val="20"/>
                <w:szCs w:val="20"/>
              </w:rPr>
            </w:pPr>
            <w:r w:rsidRPr="00E917E0">
              <w:rPr>
                <w:b w:val="0"/>
                <w:sz w:val="20"/>
                <w:szCs w:val="20"/>
              </w:rPr>
              <w:t>1</w:t>
            </w:r>
          </w:p>
        </w:tc>
        <w:tc>
          <w:tcPr>
            <w:tcW w:w="5670" w:type="dxa"/>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bCs/>
                <w:sz w:val="20"/>
                <w:szCs w:val="20"/>
              </w:rPr>
            </w:pPr>
            <w:r w:rsidRPr="00E917E0">
              <w:rPr>
                <w:bCs/>
                <w:sz w:val="20"/>
                <w:szCs w:val="20"/>
              </w:rPr>
              <w:t>Crossing Roadway (vehicle turning or going straight)</w:t>
            </w:r>
          </w:p>
        </w:tc>
        <w:tc>
          <w:tcPr>
            <w:tcW w:w="1100" w:type="dxa"/>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3349</w:t>
            </w:r>
          </w:p>
        </w:tc>
        <w:tc>
          <w:tcPr>
            <w:tcW w:w="1330" w:type="dxa"/>
            <w:noWrap/>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25.4%</w:t>
            </w:r>
          </w:p>
        </w:tc>
      </w:tr>
      <w:tr w:rsidR="00746EA1" w:rsidRPr="00BA2F38" w:rsidTr="009B6B1D">
        <w:trPr>
          <w:trHeight w:val="300"/>
          <w:jc w:val="center"/>
        </w:trPr>
        <w:tc>
          <w:tcPr>
            <w:cnfStyle w:val="001000000000" w:firstRow="0" w:lastRow="0" w:firstColumn="1" w:lastColumn="0" w:oddVBand="0" w:evenVBand="0" w:oddHBand="0" w:evenHBand="0" w:firstRowFirstColumn="0" w:firstRowLastColumn="0" w:lastRowFirstColumn="0" w:lastRowLastColumn="0"/>
            <w:tcW w:w="738" w:type="dxa"/>
            <w:noWrap/>
            <w:hideMark/>
          </w:tcPr>
          <w:p w:rsidR="00746EA1" w:rsidRPr="00E917E0" w:rsidRDefault="00746EA1" w:rsidP="009B6B1D">
            <w:pPr>
              <w:pStyle w:val="NoSpacing"/>
              <w:rPr>
                <w:b w:val="0"/>
                <w:sz w:val="20"/>
                <w:szCs w:val="20"/>
              </w:rPr>
            </w:pPr>
            <w:r w:rsidRPr="00E917E0">
              <w:rPr>
                <w:b w:val="0"/>
                <w:sz w:val="20"/>
                <w:szCs w:val="20"/>
              </w:rPr>
              <w:t>2</w:t>
            </w:r>
          </w:p>
        </w:tc>
        <w:tc>
          <w:tcPr>
            <w:tcW w:w="5670" w:type="dxa"/>
            <w:hideMark/>
          </w:tcPr>
          <w:p w:rsidR="00746EA1" w:rsidRPr="00E917E0" w:rsidRDefault="00746EA1" w:rsidP="009B6B1D">
            <w:pPr>
              <w:pStyle w:val="NoSpacing"/>
              <w:cnfStyle w:val="000000000000" w:firstRow="0" w:lastRow="0" w:firstColumn="0" w:lastColumn="0" w:oddVBand="0" w:evenVBand="0" w:oddHBand="0" w:evenHBand="0" w:firstRowFirstColumn="0" w:firstRowLastColumn="0" w:lastRowFirstColumn="0" w:lastRowLastColumn="0"/>
              <w:rPr>
                <w:bCs/>
                <w:sz w:val="20"/>
                <w:szCs w:val="20"/>
              </w:rPr>
            </w:pPr>
            <w:r w:rsidRPr="00E917E0">
              <w:rPr>
                <w:bCs/>
                <w:sz w:val="20"/>
                <w:szCs w:val="20"/>
              </w:rPr>
              <w:t>Unusual Circumstances or Rare Events (including disputes, unique midblock, crossing expressways, waiting to cross, unknown, etc.)</w:t>
            </w:r>
          </w:p>
        </w:tc>
        <w:tc>
          <w:tcPr>
            <w:tcW w:w="1100" w:type="dxa"/>
            <w:hideMark/>
          </w:tcPr>
          <w:p w:rsidR="00746EA1" w:rsidRPr="00E917E0" w:rsidRDefault="00746EA1" w:rsidP="009B6B1D">
            <w:pPr>
              <w:pStyle w:val="NoSpacing"/>
              <w:cnfStyle w:val="000000000000" w:firstRow="0" w:lastRow="0" w:firstColumn="0" w:lastColumn="0" w:oddVBand="0" w:evenVBand="0" w:oddHBand="0" w:evenHBand="0" w:firstRowFirstColumn="0" w:firstRowLastColumn="0" w:lastRowFirstColumn="0" w:lastRowLastColumn="0"/>
              <w:rPr>
                <w:bCs/>
                <w:sz w:val="20"/>
                <w:szCs w:val="20"/>
              </w:rPr>
            </w:pPr>
            <w:r w:rsidRPr="00E917E0">
              <w:rPr>
                <w:bCs/>
                <w:sz w:val="20"/>
                <w:szCs w:val="20"/>
              </w:rPr>
              <w:t>2970</w:t>
            </w:r>
          </w:p>
        </w:tc>
        <w:tc>
          <w:tcPr>
            <w:tcW w:w="1330" w:type="dxa"/>
            <w:noWrap/>
            <w:hideMark/>
          </w:tcPr>
          <w:p w:rsidR="00746EA1" w:rsidRPr="00E917E0" w:rsidRDefault="00746EA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22.5%</w:t>
            </w:r>
          </w:p>
        </w:tc>
      </w:tr>
      <w:tr w:rsidR="00746EA1" w:rsidRPr="00BA2F38" w:rsidTr="009B6B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38" w:type="dxa"/>
            <w:noWrap/>
            <w:hideMark/>
          </w:tcPr>
          <w:p w:rsidR="00746EA1" w:rsidRPr="00E917E0" w:rsidRDefault="00746EA1" w:rsidP="009B6B1D">
            <w:pPr>
              <w:pStyle w:val="NoSpacing"/>
              <w:rPr>
                <w:b w:val="0"/>
                <w:sz w:val="20"/>
                <w:szCs w:val="20"/>
              </w:rPr>
            </w:pPr>
            <w:r w:rsidRPr="00E917E0">
              <w:rPr>
                <w:b w:val="0"/>
                <w:sz w:val="20"/>
                <w:szCs w:val="20"/>
              </w:rPr>
              <w:t>3</w:t>
            </w:r>
          </w:p>
        </w:tc>
        <w:tc>
          <w:tcPr>
            <w:tcW w:w="5670" w:type="dxa"/>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bCs/>
                <w:sz w:val="20"/>
                <w:szCs w:val="20"/>
              </w:rPr>
            </w:pPr>
            <w:r w:rsidRPr="00E917E0">
              <w:rPr>
                <w:bCs/>
                <w:sz w:val="20"/>
                <w:szCs w:val="20"/>
              </w:rPr>
              <w:t>Off Roadway (e.g., parking lots)</w:t>
            </w:r>
          </w:p>
        </w:tc>
        <w:tc>
          <w:tcPr>
            <w:tcW w:w="1100" w:type="dxa"/>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1726</w:t>
            </w:r>
          </w:p>
        </w:tc>
        <w:tc>
          <w:tcPr>
            <w:tcW w:w="1330" w:type="dxa"/>
            <w:noWrap/>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13.1%</w:t>
            </w:r>
          </w:p>
        </w:tc>
      </w:tr>
      <w:tr w:rsidR="00746EA1" w:rsidRPr="00BA2F38" w:rsidTr="009B6B1D">
        <w:trPr>
          <w:trHeight w:val="300"/>
          <w:jc w:val="center"/>
        </w:trPr>
        <w:tc>
          <w:tcPr>
            <w:cnfStyle w:val="001000000000" w:firstRow="0" w:lastRow="0" w:firstColumn="1" w:lastColumn="0" w:oddVBand="0" w:evenVBand="0" w:oddHBand="0" w:evenHBand="0" w:firstRowFirstColumn="0" w:firstRowLastColumn="0" w:lastRowFirstColumn="0" w:lastRowLastColumn="0"/>
            <w:tcW w:w="738" w:type="dxa"/>
            <w:noWrap/>
            <w:hideMark/>
          </w:tcPr>
          <w:p w:rsidR="00746EA1" w:rsidRPr="00E917E0" w:rsidRDefault="00746EA1" w:rsidP="009B6B1D">
            <w:pPr>
              <w:pStyle w:val="NoSpacing"/>
              <w:rPr>
                <w:b w:val="0"/>
                <w:sz w:val="20"/>
                <w:szCs w:val="20"/>
              </w:rPr>
            </w:pPr>
            <w:r w:rsidRPr="00E917E0">
              <w:rPr>
                <w:b w:val="0"/>
                <w:sz w:val="20"/>
                <w:szCs w:val="20"/>
              </w:rPr>
              <w:t>4</w:t>
            </w:r>
          </w:p>
        </w:tc>
        <w:tc>
          <w:tcPr>
            <w:tcW w:w="5670" w:type="dxa"/>
            <w:hideMark/>
          </w:tcPr>
          <w:p w:rsidR="00746EA1" w:rsidRPr="00E917E0" w:rsidRDefault="00746EA1" w:rsidP="009B6B1D">
            <w:pPr>
              <w:pStyle w:val="NoSpacing"/>
              <w:cnfStyle w:val="000000000000" w:firstRow="0" w:lastRow="0" w:firstColumn="0" w:lastColumn="0" w:oddVBand="0" w:evenVBand="0" w:oddHBand="0" w:evenHBand="0" w:firstRowFirstColumn="0" w:firstRowLastColumn="0" w:lastRowFirstColumn="0" w:lastRowLastColumn="0"/>
              <w:rPr>
                <w:bCs/>
                <w:sz w:val="20"/>
                <w:szCs w:val="20"/>
              </w:rPr>
            </w:pPr>
            <w:r w:rsidRPr="00E917E0">
              <w:rPr>
                <w:bCs/>
                <w:sz w:val="20"/>
                <w:szCs w:val="20"/>
              </w:rPr>
              <w:t>Backing Vehicle</w:t>
            </w:r>
          </w:p>
        </w:tc>
        <w:tc>
          <w:tcPr>
            <w:tcW w:w="1100" w:type="dxa"/>
            <w:hideMark/>
          </w:tcPr>
          <w:p w:rsidR="00746EA1" w:rsidRPr="00E917E0" w:rsidRDefault="00746EA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1423</w:t>
            </w:r>
          </w:p>
        </w:tc>
        <w:tc>
          <w:tcPr>
            <w:tcW w:w="1330" w:type="dxa"/>
            <w:noWrap/>
            <w:hideMark/>
          </w:tcPr>
          <w:p w:rsidR="00746EA1" w:rsidRPr="00E917E0" w:rsidRDefault="00746EA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10.8%</w:t>
            </w:r>
          </w:p>
        </w:tc>
      </w:tr>
      <w:tr w:rsidR="00746EA1" w:rsidRPr="00BA2F38" w:rsidTr="009B6B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38" w:type="dxa"/>
            <w:noWrap/>
            <w:hideMark/>
          </w:tcPr>
          <w:p w:rsidR="00746EA1" w:rsidRPr="00E917E0" w:rsidRDefault="00746EA1" w:rsidP="009B6B1D">
            <w:pPr>
              <w:pStyle w:val="NoSpacing"/>
              <w:rPr>
                <w:b w:val="0"/>
                <w:sz w:val="20"/>
                <w:szCs w:val="20"/>
              </w:rPr>
            </w:pPr>
            <w:r w:rsidRPr="00E917E0">
              <w:rPr>
                <w:b w:val="0"/>
                <w:sz w:val="20"/>
                <w:szCs w:val="20"/>
              </w:rPr>
              <w:t>5</w:t>
            </w:r>
          </w:p>
        </w:tc>
        <w:tc>
          <w:tcPr>
            <w:tcW w:w="5670" w:type="dxa"/>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bCs/>
                <w:sz w:val="20"/>
                <w:szCs w:val="20"/>
              </w:rPr>
            </w:pPr>
            <w:r w:rsidRPr="00E917E0">
              <w:rPr>
                <w:bCs/>
                <w:sz w:val="20"/>
                <w:szCs w:val="20"/>
              </w:rPr>
              <w:t>Walking Along Roadway</w:t>
            </w:r>
          </w:p>
        </w:tc>
        <w:tc>
          <w:tcPr>
            <w:tcW w:w="1100" w:type="dxa"/>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1245</w:t>
            </w:r>
          </w:p>
        </w:tc>
        <w:tc>
          <w:tcPr>
            <w:tcW w:w="1330" w:type="dxa"/>
            <w:noWrap/>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9.4%</w:t>
            </w:r>
          </w:p>
        </w:tc>
      </w:tr>
      <w:tr w:rsidR="00746EA1" w:rsidRPr="00BA2F38" w:rsidTr="009B6B1D">
        <w:trPr>
          <w:trHeight w:val="300"/>
          <w:jc w:val="center"/>
        </w:trPr>
        <w:tc>
          <w:tcPr>
            <w:cnfStyle w:val="001000000000" w:firstRow="0" w:lastRow="0" w:firstColumn="1" w:lastColumn="0" w:oddVBand="0" w:evenVBand="0" w:oddHBand="0" w:evenHBand="0" w:firstRowFirstColumn="0" w:firstRowLastColumn="0" w:lastRowFirstColumn="0" w:lastRowLastColumn="0"/>
            <w:tcW w:w="738" w:type="dxa"/>
            <w:noWrap/>
            <w:hideMark/>
          </w:tcPr>
          <w:p w:rsidR="00746EA1" w:rsidRPr="00E917E0" w:rsidRDefault="00746EA1" w:rsidP="009B6B1D">
            <w:pPr>
              <w:pStyle w:val="NoSpacing"/>
              <w:rPr>
                <w:b w:val="0"/>
                <w:sz w:val="20"/>
                <w:szCs w:val="20"/>
              </w:rPr>
            </w:pPr>
            <w:r w:rsidRPr="00E917E0">
              <w:rPr>
                <w:b w:val="0"/>
                <w:sz w:val="20"/>
                <w:szCs w:val="20"/>
              </w:rPr>
              <w:t>6</w:t>
            </w:r>
          </w:p>
        </w:tc>
        <w:tc>
          <w:tcPr>
            <w:tcW w:w="5670" w:type="dxa"/>
            <w:hideMark/>
          </w:tcPr>
          <w:p w:rsidR="00746EA1" w:rsidRPr="00E917E0" w:rsidRDefault="00746EA1" w:rsidP="009B6B1D">
            <w:pPr>
              <w:pStyle w:val="NoSpacing"/>
              <w:cnfStyle w:val="000000000000" w:firstRow="0" w:lastRow="0" w:firstColumn="0" w:lastColumn="0" w:oddVBand="0" w:evenVBand="0" w:oddHBand="0" w:evenHBand="0" w:firstRowFirstColumn="0" w:firstRowLastColumn="0" w:lastRowFirstColumn="0" w:lastRowLastColumn="0"/>
              <w:rPr>
                <w:bCs/>
                <w:sz w:val="20"/>
                <w:szCs w:val="20"/>
              </w:rPr>
            </w:pPr>
            <w:r w:rsidRPr="00E917E0">
              <w:rPr>
                <w:bCs/>
                <w:sz w:val="20"/>
                <w:szCs w:val="20"/>
              </w:rPr>
              <w:t>Pedestrian in Roadway (working, playing, or circumstances unknown)</w:t>
            </w:r>
          </w:p>
        </w:tc>
        <w:tc>
          <w:tcPr>
            <w:tcW w:w="1100" w:type="dxa"/>
            <w:hideMark/>
          </w:tcPr>
          <w:p w:rsidR="00746EA1" w:rsidRPr="00E917E0" w:rsidRDefault="00746EA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1074</w:t>
            </w:r>
          </w:p>
        </w:tc>
        <w:tc>
          <w:tcPr>
            <w:tcW w:w="1330" w:type="dxa"/>
            <w:noWrap/>
            <w:hideMark/>
          </w:tcPr>
          <w:p w:rsidR="00746EA1" w:rsidRPr="00E917E0" w:rsidRDefault="00746EA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8.1%</w:t>
            </w:r>
          </w:p>
        </w:tc>
      </w:tr>
      <w:tr w:rsidR="00746EA1" w:rsidRPr="00BA2F38" w:rsidTr="009B6B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38" w:type="dxa"/>
            <w:noWrap/>
            <w:hideMark/>
          </w:tcPr>
          <w:p w:rsidR="00746EA1" w:rsidRPr="00E917E0" w:rsidRDefault="00746EA1" w:rsidP="009B6B1D">
            <w:pPr>
              <w:pStyle w:val="NoSpacing"/>
              <w:rPr>
                <w:b w:val="0"/>
                <w:sz w:val="20"/>
                <w:szCs w:val="20"/>
              </w:rPr>
            </w:pPr>
            <w:r w:rsidRPr="00E917E0">
              <w:rPr>
                <w:b w:val="0"/>
                <w:sz w:val="20"/>
                <w:szCs w:val="20"/>
              </w:rPr>
              <w:t>7</w:t>
            </w:r>
          </w:p>
        </w:tc>
        <w:tc>
          <w:tcPr>
            <w:tcW w:w="5670" w:type="dxa"/>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bCs/>
                <w:sz w:val="20"/>
                <w:szCs w:val="20"/>
              </w:rPr>
            </w:pPr>
            <w:r w:rsidRPr="00E917E0">
              <w:rPr>
                <w:bCs/>
                <w:sz w:val="20"/>
                <w:szCs w:val="20"/>
              </w:rPr>
              <w:t>Dash / Dart-Out</w:t>
            </w:r>
          </w:p>
        </w:tc>
        <w:tc>
          <w:tcPr>
            <w:tcW w:w="1100" w:type="dxa"/>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876</w:t>
            </w:r>
          </w:p>
        </w:tc>
        <w:tc>
          <w:tcPr>
            <w:tcW w:w="1330" w:type="dxa"/>
            <w:noWrap/>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6.6%</w:t>
            </w:r>
          </w:p>
        </w:tc>
      </w:tr>
      <w:tr w:rsidR="00746EA1" w:rsidRPr="00BA2F38" w:rsidTr="009B6B1D">
        <w:trPr>
          <w:trHeight w:val="300"/>
          <w:jc w:val="center"/>
        </w:trPr>
        <w:tc>
          <w:tcPr>
            <w:cnfStyle w:val="001000000000" w:firstRow="0" w:lastRow="0" w:firstColumn="1" w:lastColumn="0" w:oddVBand="0" w:evenVBand="0" w:oddHBand="0" w:evenHBand="0" w:firstRowFirstColumn="0" w:firstRowLastColumn="0" w:lastRowFirstColumn="0" w:lastRowLastColumn="0"/>
            <w:tcW w:w="738" w:type="dxa"/>
            <w:noWrap/>
            <w:hideMark/>
          </w:tcPr>
          <w:p w:rsidR="00746EA1" w:rsidRPr="00E917E0" w:rsidRDefault="00746EA1" w:rsidP="009B6B1D">
            <w:pPr>
              <w:pStyle w:val="NoSpacing"/>
              <w:rPr>
                <w:b w:val="0"/>
                <w:sz w:val="20"/>
                <w:szCs w:val="20"/>
              </w:rPr>
            </w:pPr>
            <w:r w:rsidRPr="00E917E0">
              <w:rPr>
                <w:b w:val="0"/>
                <w:sz w:val="20"/>
                <w:szCs w:val="20"/>
              </w:rPr>
              <w:t>8</w:t>
            </w:r>
          </w:p>
        </w:tc>
        <w:tc>
          <w:tcPr>
            <w:tcW w:w="5670" w:type="dxa"/>
            <w:hideMark/>
          </w:tcPr>
          <w:p w:rsidR="00746EA1" w:rsidRPr="00E917E0" w:rsidRDefault="00746EA1" w:rsidP="009B6B1D">
            <w:pPr>
              <w:pStyle w:val="NoSpacing"/>
              <w:cnfStyle w:val="000000000000" w:firstRow="0" w:lastRow="0" w:firstColumn="0" w:lastColumn="0" w:oddVBand="0" w:evenVBand="0" w:oddHBand="0" w:evenHBand="0" w:firstRowFirstColumn="0" w:firstRowLastColumn="0" w:lastRowFirstColumn="0" w:lastRowLastColumn="0"/>
              <w:rPr>
                <w:bCs/>
                <w:sz w:val="20"/>
                <w:szCs w:val="20"/>
              </w:rPr>
            </w:pPr>
            <w:r w:rsidRPr="00E917E0">
              <w:rPr>
                <w:bCs/>
                <w:sz w:val="20"/>
                <w:szCs w:val="20"/>
              </w:rPr>
              <w:t>Crossing Driveway or Alley</w:t>
            </w:r>
          </w:p>
        </w:tc>
        <w:tc>
          <w:tcPr>
            <w:tcW w:w="1100" w:type="dxa"/>
            <w:hideMark/>
          </w:tcPr>
          <w:p w:rsidR="00746EA1" w:rsidRPr="00E917E0" w:rsidRDefault="00746EA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233</w:t>
            </w:r>
          </w:p>
        </w:tc>
        <w:tc>
          <w:tcPr>
            <w:tcW w:w="1330" w:type="dxa"/>
            <w:noWrap/>
            <w:hideMark/>
          </w:tcPr>
          <w:p w:rsidR="00746EA1" w:rsidRPr="00E917E0" w:rsidRDefault="00746EA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1.8%</w:t>
            </w:r>
          </w:p>
        </w:tc>
      </w:tr>
      <w:tr w:rsidR="00746EA1" w:rsidRPr="00BA2F38" w:rsidTr="009B6B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38" w:type="dxa"/>
            <w:noWrap/>
            <w:hideMark/>
          </w:tcPr>
          <w:p w:rsidR="00746EA1" w:rsidRPr="00E917E0" w:rsidRDefault="00746EA1" w:rsidP="009B6B1D">
            <w:pPr>
              <w:pStyle w:val="NoSpacing"/>
              <w:rPr>
                <w:b w:val="0"/>
                <w:sz w:val="20"/>
                <w:szCs w:val="20"/>
              </w:rPr>
            </w:pPr>
            <w:r w:rsidRPr="00E917E0">
              <w:rPr>
                <w:b w:val="0"/>
                <w:sz w:val="20"/>
                <w:szCs w:val="20"/>
              </w:rPr>
              <w:t>9</w:t>
            </w:r>
          </w:p>
        </w:tc>
        <w:tc>
          <w:tcPr>
            <w:tcW w:w="5670" w:type="dxa"/>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bCs/>
                <w:sz w:val="20"/>
                <w:szCs w:val="20"/>
              </w:rPr>
            </w:pPr>
            <w:r w:rsidRPr="00E917E0">
              <w:rPr>
                <w:bCs/>
                <w:sz w:val="20"/>
                <w:szCs w:val="20"/>
              </w:rPr>
              <w:t>Multiple Threat / Trapped</w:t>
            </w:r>
          </w:p>
        </w:tc>
        <w:tc>
          <w:tcPr>
            <w:tcW w:w="1100" w:type="dxa"/>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169</w:t>
            </w:r>
          </w:p>
        </w:tc>
        <w:tc>
          <w:tcPr>
            <w:tcW w:w="1330" w:type="dxa"/>
            <w:noWrap/>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1.3%</w:t>
            </w:r>
          </w:p>
        </w:tc>
      </w:tr>
      <w:tr w:rsidR="00746EA1" w:rsidRPr="00BA2F38" w:rsidTr="009B6B1D">
        <w:trPr>
          <w:trHeight w:val="300"/>
          <w:jc w:val="center"/>
        </w:trPr>
        <w:tc>
          <w:tcPr>
            <w:cnfStyle w:val="001000000000" w:firstRow="0" w:lastRow="0" w:firstColumn="1" w:lastColumn="0" w:oddVBand="0" w:evenVBand="0" w:oddHBand="0" w:evenHBand="0" w:firstRowFirstColumn="0" w:firstRowLastColumn="0" w:lastRowFirstColumn="0" w:lastRowLastColumn="0"/>
            <w:tcW w:w="738" w:type="dxa"/>
            <w:noWrap/>
            <w:hideMark/>
          </w:tcPr>
          <w:p w:rsidR="00746EA1" w:rsidRPr="00E917E0" w:rsidRDefault="00746EA1" w:rsidP="009B6B1D">
            <w:pPr>
              <w:pStyle w:val="NoSpacing"/>
              <w:rPr>
                <w:b w:val="0"/>
                <w:sz w:val="20"/>
                <w:szCs w:val="20"/>
              </w:rPr>
            </w:pPr>
            <w:r w:rsidRPr="00E917E0">
              <w:rPr>
                <w:b w:val="0"/>
                <w:sz w:val="20"/>
                <w:szCs w:val="20"/>
              </w:rPr>
              <w:t>10</w:t>
            </w:r>
          </w:p>
        </w:tc>
        <w:tc>
          <w:tcPr>
            <w:tcW w:w="5670" w:type="dxa"/>
            <w:hideMark/>
          </w:tcPr>
          <w:p w:rsidR="00746EA1" w:rsidRPr="00E917E0" w:rsidRDefault="00746EA1" w:rsidP="009B6B1D">
            <w:pPr>
              <w:pStyle w:val="NoSpacing"/>
              <w:cnfStyle w:val="000000000000" w:firstRow="0" w:lastRow="0" w:firstColumn="0" w:lastColumn="0" w:oddVBand="0" w:evenVBand="0" w:oddHBand="0" w:evenHBand="0" w:firstRowFirstColumn="0" w:firstRowLastColumn="0" w:lastRowFirstColumn="0" w:lastRowLastColumn="0"/>
              <w:rPr>
                <w:bCs/>
                <w:sz w:val="20"/>
                <w:szCs w:val="20"/>
              </w:rPr>
            </w:pPr>
            <w:r w:rsidRPr="00E917E0">
              <w:rPr>
                <w:bCs/>
                <w:sz w:val="20"/>
                <w:szCs w:val="20"/>
              </w:rPr>
              <w:t>Bus-Related</w:t>
            </w:r>
          </w:p>
        </w:tc>
        <w:tc>
          <w:tcPr>
            <w:tcW w:w="1100" w:type="dxa"/>
            <w:hideMark/>
          </w:tcPr>
          <w:p w:rsidR="00746EA1" w:rsidRPr="00E917E0" w:rsidRDefault="00746EA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121</w:t>
            </w:r>
          </w:p>
        </w:tc>
        <w:tc>
          <w:tcPr>
            <w:tcW w:w="1330" w:type="dxa"/>
            <w:noWrap/>
            <w:hideMark/>
          </w:tcPr>
          <w:p w:rsidR="00746EA1" w:rsidRPr="00E917E0" w:rsidRDefault="00746EA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0.9%</w:t>
            </w:r>
          </w:p>
        </w:tc>
      </w:tr>
      <w:tr w:rsidR="00746EA1" w:rsidRPr="00BA2F38" w:rsidTr="00C4588F">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738" w:type="dxa"/>
            <w:noWrap/>
            <w:hideMark/>
          </w:tcPr>
          <w:p w:rsidR="00746EA1" w:rsidRPr="00E917E0" w:rsidRDefault="00746EA1" w:rsidP="009B6B1D">
            <w:pPr>
              <w:pStyle w:val="NoSpacing"/>
              <w:rPr>
                <w:sz w:val="20"/>
                <w:szCs w:val="20"/>
              </w:rPr>
            </w:pPr>
          </w:p>
        </w:tc>
        <w:tc>
          <w:tcPr>
            <w:tcW w:w="5670" w:type="dxa"/>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r w:rsidRPr="00E917E0">
              <w:rPr>
                <w:b/>
                <w:bCs/>
                <w:sz w:val="20"/>
                <w:szCs w:val="20"/>
              </w:rPr>
              <w:t>Total</w:t>
            </w:r>
          </w:p>
        </w:tc>
        <w:tc>
          <w:tcPr>
            <w:tcW w:w="1100" w:type="dxa"/>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b/>
                <w:sz w:val="20"/>
                <w:szCs w:val="20"/>
              </w:rPr>
            </w:pPr>
            <w:r w:rsidRPr="00E917E0">
              <w:rPr>
                <w:b/>
                <w:sz w:val="20"/>
                <w:szCs w:val="20"/>
              </w:rPr>
              <w:t>13,186</w:t>
            </w:r>
          </w:p>
        </w:tc>
        <w:tc>
          <w:tcPr>
            <w:tcW w:w="1330" w:type="dxa"/>
            <w:noWrap/>
            <w:hideMark/>
          </w:tcPr>
          <w:p w:rsidR="00746EA1" w:rsidRPr="00E917E0" w:rsidRDefault="00746EA1" w:rsidP="009B6B1D">
            <w:pPr>
              <w:pStyle w:val="NoSpacing"/>
              <w:cnfStyle w:val="000000100000" w:firstRow="0" w:lastRow="0" w:firstColumn="0" w:lastColumn="0" w:oddVBand="0" w:evenVBand="0" w:oddHBand="1" w:evenHBand="0" w:firstRowFirstColumn="0" w:firstRowLastColumn="0" w:lastRowFirstColumn="0" w:lastRowLastColumn="0"/>
              <w:rPr>
                <w:b/>
                <w:sz w:val="20"/>
                <w:szCs w:val="20"/>
              </w:rPr>
            </w:pPr>
            <w:r w:rsidRPr="00E917E0">
              <w:rPr>
                <w:b/>
                <w:sz w:val="20"/>
                <w:szCs w:val="20"/>
              </w:rPr>
              <w:t>100.0%</w:t>
            </w:r>
          </w:p>
        </w:tc>
      </w:tr>
    </w:tbl>
    <w:p w:rsidR="00746EA1" w:rsidRPr="00070106" w:rsidRDefault="00746EA1" w:rsidP="00746EA1">
      <w:pPr>
        <w:spacing w:after="0"/>
        <w:ind w:firstLine="360"/>
        <w:rPr>
          <w:rFonts w:ascii="Calibri" w:eastAsia="Times New Roman" w:hAnsi="Calibri" w:cs="Calibri"/>
          <w:sz w:val="12"/>
          <w:szCs w:val="12"/>
        </w:rPr>
      </w:pPr>
    </w:p>
    <w:p w:rsidR="00342BD1" w:rsidRPr="00070106" w:rsidRDefault="00342BD1" w:rsidP="009B6B1D">
      <w:pPr>
        <w:keepNext/>
        <w:spacing w:after="60"/>
        <w:jc w:val="center"/>
        <w:rPr>
          <w:rFonts w:ascii="Calibri" w:eastAsia="Times New Roman" w:hAnsi="Calibri" w:cs="Calibri"/>
          <w:b/>
          <w:bCs/>
          <w:sz w:val="22"/>
        </w:rPr>
      </w:pPr>
      <w:r w:rsidRPr="00070106">
        <w:rPr>
          <w:rFonts w:ascii="Calibri" w:eastAsia="Times New Roman" w:hAnsi="Calibri" w:cs="Calibri"/>
          <w:b/>
          <w:bCs/>
          <w:sz w:val="22"/>
        </w:rPr>
        <w:t>Top 10 most frequent NC bicycle crash types (grouped)</w:t>
      </w:r>
      <w:r w:rsidR="00070106">
        <w:rPr>
          <w:rFonts w:ascii="Calibri" w:eastAsia="Times New Roman" w:hAnsi="Calibri" w:cs="Calibri"/>
          <w:b/>
          <w:bCs/>
          <w:sz w:val="22"/>
        </w:rPr>
        <w:t>, 2008-2012</w:t>
      </w:r>
    </w:p>
    <w:tbl>
      <w:tblPr>
        <w:tblStyle w:val="LightList-Accent6"/>
        <w:tblW w:w="10800" w:type="dxa"/>
        <w:jc w:val="center"/>
        <w:tblLook w:val="04A0" w:firstRow="1" w:lastRow="0" w:firstColumn="1" w:lastColumn="0" w:noHBand="0" w:noVBand="1"/>
      </w:tblPr>
      <w:tblGrid>
        <w:gridCol w:w="789"/>
        <w:gridCol w:w="6901"/>
        <w:gridCol w:w="1533"/>
        <w:gridCol w:w="1577"/>
      </w:tblGrid>
      <w:tr w:rsidR="00BA2F38" w:rsidRPr="00BA2F38" w:rsidTr="009B6B1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8" w:type="dxa"/>
            <w:noWrap/>
            <w:hideMark/>
          </w:tcPr>
          <w:p w:rsidR="00BA2F38" w:rsidRPr="00E917E0" w:rsidRDefault="00BA2F38" w:rsidP="00BA2F38">
            <w:pPr>
              <w:spacing w:after="0"/>
              <w:rPr>
                <w:rFonts w:ascii="Calibri" w:eastAsia="Times New Roman" w:hAnsi="Calibri" w:cs="Calibri"/>
                <w:b w:val="0"/>
                <w:bCs w:val="0"/>
                <w:color w:val="000000"/>
                <w:sz w:val="20"/>
                <w:szCs w:val="20"/>
              </w:rPr>
            </w:pPr>
            <w:r w:rsidRPr="00E917E0">
              <w:rPr>
                <w:rFonts w:ascii="Calibri" w:eastAsia="Times New Roman" w:hAnsi="Calibri" w:cs="Calibri"/>
                <w:b w:val="0"/>
                <w:bCs w:val="0"/>
                <w:color w:val="000000"/>
                <w:sz w:val="20"/>
                <w:szCs w:val="20"/>
              </w:rPr>
              <w:t>Rank</w:t>
            </w:r>
          </w:p>
        </w:tc>
        <w:tc>
          <w:tcPr>
            <w:tcW w:w="5670" w:type="dxa"/>
            <w:hideMark/>
          </w:tcPr>
          <w:p w:rsidR="00BA2F38" w:rsidRPr="00E917E0" w:rsidRDefault="00BA2F38" w:rsidP="00BA2F38">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szCs w:val="20"/>
              </w:rPr>
            </w:pPr>
            <w:r w:rsidRPr="00E917E0">
              <w:rPr>
                <w:rFonts w:ascii="Calibri" w:eastAsia="Times New Roman" w:hAnsi="Calibri" w:cs="Calibri"/>
                <w:b w:val="0"/>
                <w:bCs w:val="0"/>
                <w:color w:val="000000"/>
                <w:sz w:val="20"/>
                <w:szCs w:val="20"/>
              </w:rPr>
              <w:t>Grouped Bicyclist Crash Type</w:t>
            </w:r>
          </w:p>
        </w:tc>
        <w:tc>
          <w:tcPr>
            <w:tcW w:w="1260" w:type="dxa"/>
            <w:hideMark/>
          </w:tcPr>
          <w:p w:rsidR="00BA2F38" w:rsidRPr="00E917E0" w:rsidRDefault="00BA2F38" w:rsidP="00BA2F38">
            <w:pPr>
              <w:spacing w:after="0"/>
              <w:ind w:right="162"/>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szCs w:val="20"/>
              </w:rPr>
            </w:pPr>
            <w:r w:rsidRPr="00E917E0">
              <w:rPr>
                <w:rFonts w:ascii="Calibri" w:eastAsia="Times New Roman" w:hAnsi="Calibri" w:cs="Calibri"/>
                <w:b w:val="0"/>
                <w:bCs w:val="0"/>
                <w:color w:val="000000"/>
                <w:sz w:val="20"/>
                <w:szCs w:val="20"/>
              </w:rPr>
              <w:t>Total</w:t>
            </w:r>
          </w:p>
        </w:tc>
        <w:tc>
          <w:tcPr>
            <w:tcW w:w="1296" w:type="dxa"/>
            <w:noWrap/>
            <w:hideMark/>
          </w:tcPr>
          <w:p w:rsidR="00BA2F38" w:rsidRPr="00E917E0" w:rsidRDefault="00BA2F38" w:rsidP="00BA2F38">
            <w:pPr>
              <w:spacing w:after="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szCs w:val="20"/>
              </w:rPr>
            </w:pPr>
            <w:r w:rsidRPr="00E917E0">
              <w:rPr>
                <w:rFonts w:ascii="Calibri" w:eastAsia="Times New Roman" w:hAnsi="Calibri" w:cs="Calibri"/>
                <w:b w:val="0"/>
                <w:bCs w:val="0"/>
                <w:color w:val="000000"/>
                <w:sz w:val="20"/>
                <w:szCs w:val="20"/>
              </w:rPr>
              <w:t>Percent of NC Total</w:t>
            </w:r>
          </w:p>
        </w:tc>
      </w:tr>
      <w:tr w:rsidR="00342BD1" w:rsidRPr="00BA2F38" w:rsidTr="009B6B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8" w:type="dxa"/>
            <w:noWrap/>
            <w:hideMark/>
          </w:tcPr>
          <w:p w:rsidR="00342BD1" w:rsidRPr="00E917E0" w:rsidRDefault="00342BD1" w:rsidP="009B6B1D">
            <w:pPr>
              <w:pStyle w:val="NoSpacing"/>
              <w:rPr>
                <w:b w:val="0"/>
                <w:sz w:val="20"/>
                <w:szCs w:val="20"/>
              </w:rPr>
            </w:pPr>
            <w:r w:rsidRPr="00E917E0">
              <w:rPr>
                <w:b w:val="0"/>
                <w:sz w:val="20"/>
                <w:szCs w:val="20"/>
              </w:rPr>
              <w:t>1</w:t>
            </w:r>
          </w:p>
        </w:tc>
        <w:tc>
          <w:tcPr>
            <w:tcW w:w="5670" w:type="dxa"/>
            <w:vAlign w:val="center"/>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Motorist Overtaking Bicyclist (undetected bicyclist, misjudged space, unknown reason)</w:t>
            </w:r>
          </w:p>
        </w:tc>
        <w:tc>
          <w:tcPr>
            <w:tcW w:w="1260" w:type="dxa"/>
            <w:vAlign w:val="center"/>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bCs/>
                <w:sz w:val="20"/>
                <w:szCs w:val="20"/>
              </w:rPr>
            </w:pPr>
            <w:r w:rsidRPr="00E917E0">
              <w:rPr>
                <w:bCs/>
                <w:sz w:val="20"/>
                <w:szCs w:val="20"/>
              </w:rPr>
              <w:t>937</w:t>
            </w:r>
          </w:p>
        </w:tc>
        <w:tc>
          <w:tcPr>
            <w:tcW w:w="1296" w:type="dxa"/>
            <w:noWrap/>
            <w:vAlign w:val="bottom"/>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19.2%</w:t>
            </w:r>
          </w:p>
        </w:tc>
      </w:tr>
      <w:tr w:rsidR="00342BD1" w:rsidRPr="00BA2F38" w:rsidTr="009B6B1D">
        <w:trPr>
          <w:trHeight w:val="300"/>
          <w:jc w:val="center"/>
        </w:trPr>
        <w:tc>
          <w:tcPr>
            <w:cnfStyle w:val="001000000000" w:firstRow="0" w:lastRow="0" w:firstColumn="1" w:lastColumn="0" w:oddVBand="0" w:evenVBand="0" w:oddHBand="0" w:evenHBand="0" w:firstRowFirstColumn="0" w:firstRowLastColumn="0" w:lastRowFirstColumn="0" w:lastRowLastColumn="0"/>
            <w:tcW w:w="648" w:type="dxa"/>
            <w:noWrap/>
            <w:hideMark/>
          </w:tcPr>
          <w:p w:rsidR="00342BD1" w:rsidRPr="00E917E0" w:rsidRDefault="00342BD1" w:rsidP="009B6B1D">
            <w:pPr>
              <w:pStyle w:val="NoSpacing"/>
              <w:rPr>
                <w:b w:val="0"/>
                <w:sz w:val="20"/>
                <w:szCs w:val="20"/>
              </w:rPr>
            </w:pPr>
            <w:r w:rsidRPr="00E917E0">
              <w:rPr>
                <w:b w:val="0"/>
                <w:sz w:val="20"/>
                <w:szCs w:val="20"/>
              </w:rPr>
              <w:t>2</w:t>
            </w:r>
          </w:p>
        </w:tc>
        <w:tc>
          <w:tcPr>
            <w:tcW w:w="5670" w:type="dxa"/>
            <w:vAlign w:val="center"/>
            <w:hideMark/>
          </w:tcPr>
          <w:p w:rsidR="00342BD1" w:rsidRPr="00E917E0" w:rsidRDefault="00342BD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Motorist Left or Right Turn / Merge</w:t>
            </w:r>
          </w:p>
        </w:tc>
        <w:tc>
          <w:tcPr>
            <w:tcW w:w="1260" w:type="dxa"/>
            <w:vAlign w:val="center"/>
            <w:hideMark/>
          </w:tcPr>
          <w:p w:rsidR="00342BD1" w:rsidRPr="00E917E0" w:rsidRDefault="00342BD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654</w:t>
            </w:r>
          </w:p>
        </w:tc>
        <w:tc>
          <w:tcPr>
            <w:tcW w:w="1296" w:type="dxa"/>
            <w:noWrap/>
            <w:vAlign w:val="bottom"/>
            <w:hideMark/>
          </w:tcPr>
          <w:p w:rsidR="00342BD1" w:rsidRPr="00E917E0" w:rsidRDefault="00342BD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13.4%</w:t>
            </w:r>
          </w:p>
        </w:tc>
      </w:tr>
      <w:tr w:rsidR="00342BD1" w:rsidRPr="00BA2F38" w:rsidTr="009B6B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8" w:type="dxa"/>
            <w:noWrap/>
            <w:hideMark/>
          </w:tcPr>
          <w:p w:rsidR="00342BD1" w:rsidRPr="00E917E0" w:rsidRDefault="00342BD1" w:rsidP="009B6B1D">
            <w:pPr>
              <w:pStyle w:val="NoSpacing"/>
              <w:rPr>
                <w:b w:val="0"/>
                <w:sz w:val="20"/>
                <w:szCs w:val="20"/>
              </w:rPr>
            </w:pPr>
            <w:r w:rsidRPr="00E917E0">
              <w:rPr>
                <w:b w:val="0"/>
                <w:sz w:val="20"/>
                <w:szCs w:val="20"/>
              </w:rPr>
              <w:t>3</w:t>
            </w:r>
          </w:p>
        </w:tc>
        <w:tc>
          <w:tcPr>
            <w:tcW w:w="5670" w:type="dxa"/>
            <w:vAlign w:val="center"/>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Motorist Failed to Yield - Sign- or Signal Controlled Intersection</w:t>
            </w:r>
          </w:p>
        </w:tc>
        <w:tc>
          <w:tcPr>
            <w:tcW w:w="1260" w:type="dxa"/>
            <w:vAlign w:val="center"/>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648</w:t>
            </w:r>
          </w:p>
        </w:tc>
        <w:tc>
          <w:tcPr>
            <w:tcW w:w="1296" w:type="dxa"/>
            <w:noWrap/>
            <w:vAlign w:val="bottom"/>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13.3%</w:t>
            </w:r>
          </w:p>
        </w:tc>
      </w:tr>
      <w:tr w:rsidR="00342BD1" w:rsidRPr="00BA2F38" w:rsidTr="009B6B1D">
        <w:trPr>
          <w:trHeight w:val="300"/>
          <w:jc w:val="center"/>
        </w:trPr>
        <w:tc>
          <w:tcPr>
            <w:cnfStyle w:val="001000000000" w:firstRow="0" w:lastRow="0" w:firstColumn="1" w:lastColumn="0" w:oddVBand="0" w:evenVBand="0" w:oddHBand="0" w:evenHBand="0" w:firstRowFirstColumn="0" w:firstRowLastColumn="0" w:lastRowFirstColumn="0" w:lastRowLastColumn="0"/>
            <w:tcW w:w="648" w:type="dxa"/>
            <w:noWrap/>
            <w:hideMark/>
          </w:tcPr>
          <w:p w:rsidR="00342BD1" w:rsidRPr="00E917E0" w:rsidRDefault="00342BD1" w:rsidP="009B6B1D">
            <w:pPr>
              <w:pStyle w:val="NoSpacing"/>
              <w:rPr>
                <w:b w:val="0"/>
                <w:sz w:val="20"/>
                <w:szCs w:val="20"/>
              </w:rPr>
            </w:pPr>
            <w:r w:rsidRPr="00E917E0">
              <w:rPr>
                <w:b w:val="0"/>
                <w:sz w:val="20"/>
                <w:szCs w:val="20"/>
              </w:rPr>
              <w:t>4</w:t>
            </w:r>
          </w:p>
        </w:tc>
        <w:tc>
          <w:tcPr>
            <w:tcW w:w="5670" w:type="dxa"/>
            <w:vAlign w:val="center"/>
            <w:hideMark/>
          </w:tcPr>
          <w:p w:rsidR="00342BD1" w:rsidRPr="00E917E0" w:rsidRDefault="00342BD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 xml:space="preserve">Other / Unusual / Rare / Unknown </w:t>
            </w:r>
          </w:p>
        </w:tc>
        <w:tc>
          <w:tcPr>
            <w:tcW w:w="1260" w:type="dxa"/>
            <w:vAlign w:val="center"/>
            <w:hideMark/>
          </w:tcPr>
          <w:p w:rsidR="00342BD1" w:rsidRPr="00E917E0" w:rsidRDefault="00342BD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593</w:t>
            </w:r>
          </w:p>
        </w:tc>
        <w:tc>
          <w:tcPr>
            <w:tcW w:w="1296" w:type="dxa"/>
            <w:noWrap/>
            <w:vAlign w:val="bottom"/>
            <w:hideMark/>
          </w:tcPr>
          <w:p w:rsidR="00342BD1" w:rsidRPr="00E917E0" w:rsidRDefault="00342BD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12.1%</w:t>
            </w:r>
          </w:p>
        </w:tc>
      </w:tr>
      <w:tr w:rsidR="00342BD1" w:rsidRPr="00BA2F38" w:rsidTr="009B6B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8" w:type="dxa"/>
            <w:noWrap/>
            <w:hideMark/>
          </w:tcPr>
          <w:p w:rsidR="00342BD1" w:rsidRPr="00E917E0" w:rsidRDefault="00342BD1" w:rsidP="009B6B1D">
            <w:pPr>
              <w:pStyle w:val="NoSpacing"/>
              <w:rPr>
                <w:b w:val="0"/>
                <w:sz w:val="20"/>
                <w:szCs w:val="20"/>
              </w:rPr>
            </w:pPr>
            <w:r w:rsidRPr="00E917E0">
              <w:rPr>
                <w:b w:val="0"/>
                <w:sz w:val="20"/>
                <w:szCs w:val="20"/>
              </w:rPr>
              <w:t>5</w:t>
            </w:r>
          </w:p>
        </w:tc>
        <w:tc>
          <w:tcPr>
            <w:tcW w:w="5670" w:type="dxa"/>
            <w:vAlign w:val="center"/>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Bicyclist Left or Right Turn / Merge / Turning Error</w:t>
            </w:r>
          </w:p>
        </w:tc>
        <w:tc>
          <w:tcPr>
            <w:tcW w:w="1260" w:type="dxa"/>
            <w:vAlign w:val="center"/>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557</w:t>
            </w:r>
          </w:p>
        </w:tc>
        <w:tc>
          <w:tcPr>
            <w:tcW w:w="1296" w:type="dxa"/>
            <w:noWrap/>
            <w:vAlign w:val="bottom"/>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11.4%</w:t>
            </w:r>
          </w:p>
        </w:tc>
      </w:tr>
      <w:tr w:rsidR="00342BD1" w:rsidRPr="00BA2F38" w:rsidTr="009B6B1D">
        <w:trPr>
          <w:trHeight w:val="300"/>
          <w:jc w:val="center"/>
        </w:trPr>
        <w:tc>
          <w:tcPr>
            <w:cnfStyle w:val="001000000000" w:firstRow="0" w:lastRow="0" w:firstColumn="1" w:lastColumn="0" w:oddVBand="0" w:evenVBand="0" w:oddHBand="0" w:evenHBand="0" w:firstRowFirstColumn="0" w:firstRowLastColumn="0" w:lastRowFirstColumn="0" w:lastRowLastColumn="0"/>
            <w:tcW w:w="648" w:type="dxa"/>
            <w:noWrap/>
            <w:hideMark/>
          </w:tcPr>
          <w:p w:rsidR="00342BD1" w:rsidRPr="00E917E0" w:rsidRDefault="00342BD1" w:rsidP="009B6B1D">
            <w:pPr>
              <w:pStyle w:val="NoSpacing"/>
              <w:rPr>
                <w:b w:val="0"/>
                <w:sz w:val="20"/>
                <w:szCs w:val="20"/>
              </w:rPr>
            </w:pPr>
            <w:r w:rsidRPr="00E917E0">
              <w:rPr>
                <w:b w:val="0"/>
                <w:sz w:val="20"/>
                <w:szCs w:val="20"/>
              </w:rPr>
              <w:t>6</w:t>
            </w:r>
          </w:p>
        </w:tc>
        <w:tc>
          <w:tcPr>
            <w:tcW w:w="5670" w:type="dxa"/>
            <w:vAlign w:val="center"/>
            <w:hideMark/>
          </w:tcPr>
          <w:p w:rsidR="00342BD1" w:rsidRPr="00E917E0" w:rsidRDefault="00342BD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Bicyclist Failed to Yield - Sign- or Signal Controlled Intersection</w:t>
            </w:r>
          </w:p>
        </w:tc>
        <w:tc>
          <w:tcPr>
            <w:tcW w:w="1260" w:type="dxa"/>
            <w:vAlign w:val="center"/>
            <w:hideMark/>
          </w:tcPr>
          <w:p w:rsidR="00342BD1" w:rsidRPr="00E917E0" w:rsidRDefault="00342BD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511</w:t>
            </w:r>
          </w:p>
        </w:tc>
        <w:tc>
          <w:tcPr>
            <w:tcW w:w="1296" w:type="dxa"/>
            <w:noWrap/>
            <w:vAlign w:val="bottom"/>
            <w:hideMark/>
          </w:tcPr>
          <w:p w:rsidR="00342BD1" w:rsidRPr="00E917E0" w:rsidRDefault="00342BD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10.5%</w:t>
            </w:r>
          </w:p>
        </w:tc>
      </w:tr>
      <w:tr w:rsidR="00342BD1" w:rsidRPr="00BA2F38" w:rsidTr="009B6B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8" w:type="dxa"/>
            <w:noWrap/>
            <w:hideMark/>
          </w:tcPr>
          <w:p w:rsidR="00342BD1" w:rsidRPr="00E917E0" w:rsidRDefault="00342BD1" w:rsidP="009B6B1D">
            <w:pPr>
              <w:pStyle w:val="NoSpacing"/>
              <w:rPr>
                <w:b w:val="0"/>
                <w:sz w:val="20"/>
                <w:szCs w:val="20"/>
              </w:rPr>
            </w:pPr>
            <w:r w:rsidRPr="00E917E0">
              <w:rPr>
                <w:b w:val="0"/>
                <w:sz w:val="20"/>
                <w:szCs w:val="20"/>
              </w:rPr>
              <w:t>7</w:t>
            </w:r>
          </w:p>
        </w:tc>
        <w:tc>
          <w:tcPr>
            <w:tcW w:w="5670" w:type="dxa"/>
            <w:vAlign w:val="center"/>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Motorist Failed to Yield - Midblock</w:t>
            </w:r>
          </w:p>
        </w:tc>
        <w:tc>
          <w:tcPr>
            <w:tcW w:w="1260" w:type="dxa"/>
            <w:vAlign w:val="center"/>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319</w:t>
            </w:r>
          </w:p>
        </w:tc>
        <w:tc>
          <w:tcPr>
            <w:tcW w:w="1296" w:type="dxa"/>
            <w:noWrap/>
            <w:vAlign w:val="bottom"/>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6.5%</w:t>
            </w:r>
          </w:p>
        </w:tc>
      </w:tr>
      <w:tr w:rsidR="00342BD1" w:rsidRPr="00BA2F38" w:rsidTr="009B6B1D">
        <w:trPr>
          <w:trHeight w:val="300"/>
          <w:jc w:val="center"/>
        </w:trPr>
        <w:tc>
          <w:tcPr>
            <w:cnfStyle w:val="001000000000" w:firstRow="0" w:lastRow="0" w:firstColumn="1" w:lastColumn="0" w:oddVBand="0" w:evenVBand="0" w:oddHBand="0" w:evenHBand="0" w:firstRowFirstColumn="0" w:firstRowLastColumn="0" w:lastRowFirstColumn="0" w:lastRowLastColumn="0"/>
            <w:tcW w:w="648" w:type="dxa"/>
            <w:noWrap/>
            <w:hideMark/>
          </w:tcPr>
          <w:p w:rsidR="00342BD1" w:rsidRPr="00E917E0" w:rsidRDefault="00342BD1" w:rsidP="009B6B1D">
            <w:pPr>
              <w:pStyle w:val="NoSpacing"/>
              <w:rPr>
                <w:b w:val="0"/>
                <w:sz w:val="20"/>
                <w:szCs w:val="20"/>
              </w:rPr>
            </w:pPr>
            <w:r w:rsidRPr="00E917E0">
              <w:rPr>
                <w:b w:val="0"/>
                <w:sz w:val="20"/>
                <w:szCs w:val="20"/>
              </w:rPr>
              <w:t>8</w:t>
            </w:r>
          </w:p>
        </w:tc>
        <w:tc>
          <w:tcPr>
            <w:tcW w:w="5670" w:type="dxa"/>
            <w:vAlign w:val="center"/>
            <w:hideMark/>
          </w:tcPr>
          <w:p w:rsidR="00342BD1" w:rsidRPr="00E917E0" w:rsidRDefault="00342BD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Bicyclist Failed to Yield - Midblock</w:t>
            </w:r>
          </w:p>
        </w:tc>
        <w:tc>
          <w:tcPr>
            <w:tcW w:w="1260" w:type="dxa"/>
            <w:vAlign w:val="center"/>
            <w:hideMark/>
          </w:tcPr>
          <w:p w:rsidR="00342BD1" w:rsidRPr="00E917E0" w:rsidRDefault="00342BD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305</w:t>
            </w:r>
          </w:p>
        </w:tc>
        <w:tc>
          <w:tcPr>
            <w:tcW w:w="1296" w:type="dxa"/>
            <w:noWrap/>
            <w:vAlign w:val="bottom"/>
            <w:hideMark/>
          </w:tcPr>
          <w:p w:rsidR="00342BD1" w:rsidRPr="00E917E0" w:rsidRDefault="00342BD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6.2%</w:t>
            </w:r>
          </w:p>
        </w:tc>
      </w:tr>
      <w:tr w:rsidR="00342BD1" w:rsidRPr="00BA2F38" w:rsidTr="009B6B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8" w:type="dxa"/>
            <w:noWrap/>
            <w:hideMark/>
          </w:tcPr>
          <w:p w:rsidR="00342BD1" w:rsidRPr="00E917E0" w:rsidRDefault="00342BD1" w:rsidP="009B6B1D">
            <w:pPr>
              <w:pStyle w:val="NoSpacing"/>
              <w:rPr>
                <w:b w:val="0"/>
                <w:sz w:val="20"/>
                <w:szCs w:val="20"/>
              </w:rPr>
            </w:pPr>
            <w:r w:rsidRPr="00E917E0">
              <w:rPr>
                <w:b w:val="0"/>
                <w:sz w:val="20"/>
                <w:szCs w:val="20"/>
              </w:rPr>
              <w:t>9</w:t>
            </w:r>
          </w:p>
        </w:tc>
        <w:tc>
          <w:tcPr>
            <w:tcW w:w="5670" w:type="dxa"/>
            <w:vAlign w:val="center"/>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Non-Roadway (e.g., parking lot) or Backing Vehicle</w:t>
            </w:r>
          </w:p>
        </w:tc>
        <w:tc>
          <w:tcPr>
            <w:tcW w:w="1260" w:type="dxa"/>
            <w:vAlign w:val="center"/>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236</w:t>
            </w:r>
          </w:p>
        </w:tc>
        <w:tc>
          <w:tcPr>
            <w:tcW w:w="1296" w:type="dxa"/>
            <w:noWrap/>
            <w:vAlign w:val="bottom"/>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E917E0">
              <w:rPr>
                <w:sz w:val="20"/>
                <w:szCs w:val="20"/>
              </w:rPr>
              <w:t>4.8%</w:t>
            </w:r>
          </w:p>
        </w:tc>
      </w:tr>
      <w:tr w:rsidR="00342BD1" w:rsidRPr="00BA2F38" w:rsidTr="009B6B1D">
        <w:trPr>
          <w:trHeight w:val="300"/>
          <w:jc w:val="center"/>
        </w:trPr>
        <w:tc>
          <w:tcPr>
            <w:cnfStyle w:val="001000000000" w:firstRow="0" w:lastRow="0" w:firstColumn="1" w:lastColumn="0" w:oddVBand="0" w:evenVBand="0" w:oddHBand="0" w:evenHBand="0" w:firstRowFirstColumn="0" w:firstRowLastColumn="0" w:lastRowFirstColumn="0" w:lastRowLastColumn="0"/>
            <w:tcW w:w="648" w:type="dxa"/>
            <w:noWrap/>
            <w:hideMark/>
          </w:tcPr>
          <w:p w:rsidR="00342BD1" w:rsidRPr="00E917E0" w:rsidRDefault="00342BD1" w:rsidP="009B6B1D">
            <w:pPr>
              <w:pStyle w:val="NoSpacing"/>
              <w:rPr>
                <w:b w:val="0"/>
                <w:sz w:val="20"/>
                <w:szCs w:val="20"/>
              </w:rPr>
            </w:pPr>
            <w:r w:rsidRPr="00E917E0">
              <w:rPr>
                <w:b w:val="0"/>
                <w:sz w:val="20"/>
                <w:szCs w:val="20"/>
              </w:rPr>
              <w:t>10</w:t>
            </w:r>
          </w:p>
        </w:tc>
        <w:tc>
          <w:tcPr>
            <w:tcW w:w="5670" w:type="dxa"/>
            <w:vAlign w:val="center"/>
            <w:hideMark/>
          </w:tcPr>
          <w:p w:rsidR="00342BD1" w:rsidRPr="00E917E0" w:rsidRDefault="00342BD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Head-On</w:t>
            </w:r>
          </w:p>
        </w:tc>
        <w:tc>
          <w:tcPr>
            <w:tcW w:w="1260" w:type="dxa"/>
            <w:vAlign w:val="center"/>
            <w:hideMark/>
          </w:tcPr>
          <w:p w:rsidR="00342BD1" w:rsidRPr="00E917E0" w:rsidRDefault="00342BD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129</w:t>
            </w:r>
          </w:p>
        </w:tc>
        <w:tc>
          <w:tcPr>
            <w:tcW w:w="1296" w:type="dxa"/>
            <w:noWrap/>
            <w:vAlign w:val="bottom"/>
            <w:hideMark/>
          </w:tcPr>
          <w:p w:rsidR="00342BD1" w:rsidRPr="00E917E0" w:rsidRDefault="00342BD1" w:rsidP="009B6B1D">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E917E0">
              <w:rPr>
                <w:sz w:val="20"/>
                <w:szCs w:val="20"/>
              </w:rPr>
              <w:t>2.6%</w:t>
            </w:r>
          </w:p>
        </w:tc>
      </w:tr>
      <w:tr w:rsidR="00342BD1" w:rsidRPr="00BA2F38" w:rsidTr="009B6B1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8" w:type="dxa"/>
            <w:noWrap/>
            <w:hideMark/>
          </w:tcPr>
          <w:p w:rsidR="00342BD1" w:rsidRPr="00E917E0" w:rsidRDefault="00342BD1" w:rsidP="009B6B1D">
            <w:pPr>
              <w:pStyle w:val="NoSpacing"/>
              <w:rPr>
                <w:sz w:val="20"/>
                <w:szCs w:val="20"/>
              </w:rPr>
            </w:pPr>
          </w:p>
        </w:tc>
        <w:tc>
          <w:tcPr>
            <w:tcW w:w="5670" w:type="dxa"/>
            <w:vAlign w:val="bottom"/>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b/>
                <w:sz w:val="20"/>
                <w:szCs w:val="20"/>
              </w:rPr>
            </w:pPr>
            <w:r w:rsidRPr="00E917E0">
              <w:rPr>
                <w:b/>
                <w:sz w:val="20"/>
                <w:szCs w:val="20"/>
              </w:rPr>
              <w:t> </w:t>
            </w:r>
            <w:r w:rsidR="00674606" w:rsidRPr="00E917E0">
              <w:rPr>
                <w:b/>
                <w:sz w:val="20"/>
                <w:szCs w:val="20"/>
              </w:rPr>
              <w:t>Total</w:t>
            </w:r>
          </w:p>
        </w:tc>
        <w:tc>
          <w:tcPr>
            <w:tcW w:w="1260" w:type="dxa"/>
            <w:vAlign w:val="bottom"/>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b/>
                <w:sz w:val="20"/>
                <w:szCs w:val="20"/>
              </w:rPr>
            </w:pPr>
            <w:r w:rsidRPr="00E917E0">
              <w:rPr>
                <w:b/>
                <w:sz w:val="20"/>
                <w:szCs w:val="20"/>
              </w:rPr>
              <w:t>4</w:t>
            </w:r>
            <w:r w:rsidR="001D2B76" w:rsidRPr="00E917E0">
              <w:rPr>
                <w:b/>
                <w:sz w:val="20"/>
                <w:szCs w:val="20"/>
              </w:rPr>
              <w:t>,</w:t>
            </w:r>
            <w:r w:rsidRPr="00E917E0">
              <w:rPr>
                <w:b/>
                <w:sz w:val="20"/>
                <w:szCs w:val="20"/>
              </w:rPr>
              <w:t>889</w:t>
            </w:r>
          </w:p>
        </w:tc>
        <w:tc>
          <w:tcPr>
            <w:tcW w:w="1296" w:type="dxa"/>
            <w:noWrap/>
            <w:vAlign w:val="bottom"/>
            <w:hideMark/>
          </w:tcPr>
          <w:p w:rsidR="00342BD1" w:rsidRPr="00E917E0" w:rsidRDefault="00342BD1" w:rsidP="009B6B1D">
            <w:pPr>
              <w:pStyle w:val="NoSpacing"/>
              <w:cnfStyle w:val="000000100000" w:firstRow="0" w:lastRow="0" w:firstColumn="0" w:lastColumn="0" w:oddVBand="0" w:evenVBand="0" w:oddHBand="1" w:evenHBand="0" w:firstRowFirstColumn="0" w:firstRowLastColumn="0" w:lastRowFirstColumn="0" w:lastRowLastColumn="0"/>
              <w:rPr>
                <w:b/>
                <w:sz w:val="20"/>
                <w:szCs w:val="20"/>
              </w:rPr>
            </w:pPr>
            <w:r w:rsidRPr="00E917E0">
              <w:rPr>
                <w:b/>
                <w:sz w:val="20"/>
                <w:szCs w:val="20"/>
              </w:rPr>
              <w:t>100.0%</w:t>
            </w:r>
          </w:p>
        </w:tc>
      </w:tr>
    </w:tbl>
    <w:p w:rsidR="00E917E0" w:rsidRDefault="00070106" w:rsidP="00070106">
      <w:pPr>
        <w:pStyle w:val="Heading1"/>
        <w:spacing w:before="0"/>
        <w:rPr>
          <w:color w:val="auto"/>
          <w:sz w:val="16"/>
          <w:szCs w:val="16"/>
        </w:rPr>
      </w:pPr>
      <w:r>
        <w:rPr>
          <w:color w:val="auto"/>
          <w:sz w:val="16"/>
          <w:szCs w:val="16"/>
        </w:rPr>
        <w:t>Sour</w:t>
      </w:r>
      <w:r w:rsidR="00E917E0" w:rsidRPr="00E917E0">
        <w:rPr>
          <w:color w:val="auto"/>
          <w:sz w:val="16"/>
          <w:szCs w:val="16"/>
        </w:rPr>
        <w:t>ce:</w:t>
      </w:r>
      <w:r w:rsidR="00E917E0">
        <w:rPr>
          <w:color w:val="auto"/>
          <w:sz w:val="16"/>
          <w:szCs w:val="16"/>
        </w:rPr>
        <w:t xml:space="preserve"> </w:t>
      </w:r>
      <w:r w:rsidR="00E917E0" w:rsidRPr="00E917E0">
        <w:rPr>
          <w:color w:val="auto"/>
          <w:sz w:val="16"/>
          <w:szCs w:val="16"/>
        </w:rPr>
        <w:t>Pedestrian and Bicycle Crash Analysis Tool (PBCAT)</w:t>
      </w:r>
      <w:r w:rsidR="001A37BB">
        <w:rPr>
          <w:color w:val="auto"/>
          <w:sz w:val="16"/>
          <w:szCs w:val="16"/>
        </w:rPr>
        <w:t xml:space="preserve">, </w:t>
      </w:r>
      <w:r w:rsidR="00E917E0" w:rsidRPr="00E917E0">
        <w:rPr>
          <w:color w:val="auto"/>
          <w:sz w:val="16"/>
          <w:szCs w:val="16"/>
        </w:rPr>
        <w:t>a national system for coding pedestrian and bicycle crashes using police reports describing pre-crash events and movements</w:t>
      </w:r>
      <w:r w:rsidR="001A37BB">
        <w:rPr>
          <w:color w:val="auto"/>
          <w:sz w:val="16"/>
          <w:szCs w:val="16"/>
        </w:rPr>
        <w:t>.</w:t>
      </w:r>
    </w:p>
    <w:p w:rsidR="00070106" w:rsidRPr="00070106" w:rsidRDefault="00070106" w:rsidP="00070106">
      <w:pPr>
        <w:spacing w:after="0"/>
      </w:pPr>
    </w:p>
    <w:p w:rsidR="009B6B1D" w:rsidRPr="00070106" w:rsidRDefault="009B6B1D" w:rsidP="00070106">
      <w:pPr>
        <w:pStyle w:val="Heading1"/>
        <w:spacing w:before="0"/>
        <w:rPr>
          <w:sz w:val="26"/>
          <w:szCs w:val="26"/>
        </w:rPr>
      </w:pPr>
      <w:r w:rsidRPr="00070106">
        <w:rPr>
          <w:sz w:val="26"/>
          <w:szCs w:val="26"/>
        </w:rPr>
        <w:t>Additional Resources</w:t>
      </w:r>
    </w:p>
    <w:p w:rsidR="004963C8" w:rsidRPr="00C4588F" w:rsidRDefault="002608D1" w:rsidP="004963C8">
      <w:pPr>
        <w:rPr>
          <w:sz w:val="22"/>
        </w:rPr>
      </w:pPr>
      <w:r w:rsidRPr="00C4588F">
        <w:rPr>
          <w:sz w:val="22"/>
        </w:rPr>
        <w:t xml:space="preserve">For </w:t>
      </w:r>
      <w:r w:rsidR="001D2B76" w:rsidRPr="00C4588F">
        <w:rPr>
          <w:sz w:val="22"/>
        </w:rPr>
        <w:t xml:space="preserve">descriptions and </w:t>
      </w:r>
      <w:r w:rsidRPr="00C4588F">
        <w:rPr>
          <w:sz w:val="22"/>
        </w:rPr>
        <w:t>more information on common crash types</w:t>
      </w:r>
      <w:r w:rsidR="001D2B76" w:rsidRPr="00C4588F">
        <w:rPr>
          <w:sz w:val="22"/>
        </w:rPr>
        <w:t>,</w:t>
      </w:r>
      <w:r w:rsidRPr="00C4588F">
        <w:rPr>
          <w:sz w:val="22"/>
        </w:rPr>
        <w:t xml:space="preserve"> and </w:t>
      </w:r>
      <w:r w:rsidR="001D2B76" w:rsidRPr="00C4588F">
        <w:rPr>
          <w:sz w:val="22"/>
        </w:rPr>
        <w:t xml:space="preserve">instructions on </w:t>
      </w:r>
      <w:r w:rsidRPr="00C4588F">
        <w:rPr>
          <w:sz w:val="22"/>
        </w:rPr>
        <w:t xml:space="preserve">how to </w:t>
      </w:r>
      <w:r w:rsidR="00674606" w:rsidRPr="00C4588F">
        <w:rPr>
          <w:sz w:val="22"/>
        </w:rPr>
        <w:t>apply</w:t>
      </w:r>
      <w:r w:rsidRPr="00C4588F">
        <w:rPr>
          <w:sz w:val="22"/>
        </w:rPr>
        <w:t xml:space="preserve"> the Pedestrian and Bicycle Crash Analysis Tool </w:t>
      </w:r>
      <w:r w:rsidR="00674606" w:rsidRPr="00C4588F">
        <w:rPr>
          <w:sz w:val="22"/>
        </w:rPr>
        <w:t xml:space="preserve">(PBCAT) </w:t>
      </w:r>
      <w:r w:rsidRPr="00C4588F">
        <w:rPr>
          <w:sz w:val="22"/>
        </w:rPr>
        <w:t xml:space="preserve">to your data, visit: </w:t>
      </w:r>
      <w:hyperlink r:id="rId8" w:history="1">
        <w:r w:rsidRPr="00C4588F">
          <w:rPr>
            <w:rStyle w:val="Hyperlink"/>
            <w:sz w:val="22"/>
          </w:rPr>
          <w:t>http://www.pedbikeinfo.org/pbcat_us/</w:t>
        </w:r>
      </w:hyperlink>
      <w:r w:rsidRPr="00C4588F">
        <w:rPr>
          <w:sz w:val="22"/>
        </w:rPr>
        <w:t>.</w:t>
      </w:r>
    </w:p>
    <w:p w:rsidR="00BA2F38" w:rsidRPr="00C4588F" w:rsidRDefault="004963C8" w:rsidP="00BA2F38">
      <w:pPr>
        <w:rPr>
          <w:sz w:val="22"/>
        </w:rPr>
      </w:pPr>
      <w:r w:rsidRPr="00C4588F">
        <w:rPr>
          <w:sz w:val="22"/>
        </w:rPr>
        <w:t xml:space="preserve">For </w:t>
      </w:r>
      <w:r w:rsidR="00887D75" w:rsidRPr="00C4588F">
        <w:rPr>
          <w:sz w:val="22"/>
        </w:rPr>
        <w:t>general</w:t>
      </w:r>
      <w:r w:rsidRPr="00C4588F">
        <w:rPr>
          <w:sz w:val="22"/>
        </w:rPr>
        <w:t xml:space="preserve"> information, program materials, and other resources, visit: </w:t>
      </w:r>
      <w:hyperlink r:id="rId9" w:history="1">
        <w:r w:rsidR="00887D75" w:rsidRPr="00C4588F">
          <w:rPr>
            <w:rStyle w:val="Hyperlink"/>
            <w:sz w:val="22"/>
          </w:rPr>
          <w:t>www.watchformenc.org</w:t>
        </w:r>
      </w:hyperlink>
      <w:r w:rsidR="009B6B1D" w:rsidRPr="00C4588F">
        <w:rPr>
          <w:sz w:val="22"/>
        </w:rPr>
        <w:t>.</w:t>
      </w:r>
    </w:p>
    <w:p w:rsidR="001D2B76" w:rsidRPr="00C4588F" w:rsidRDefault="001D2B76" w:rsidP="00BA2F38">
      <w:pPr>
        <w:rPr>
          <w:sz w:val="22"/>
        </w:rPr>
      </w:pPr>
      <w:r w:rsidRPr="00C4588F">
        <w:rPr>
          <w:sz w:val="22"/>
        </w:rPr>
        <w:t xml:space="preserve">For access to statewide pedestrian and bicycle crash data, visit: </w:t>
      </w:r>
      <w:hyperlink r:id="rId10" w:history="1">
        <w:r w:rsidRPr="00C4588F">
          <w:rPr>
            <w:rStyle w:val="Hyperlink"/>
            <w:sz w:val="22"/>
          </w:rPr>
          <w:t>http://www.pedbikeinfo.org/pbcat_nc/</w:t>
        </w:r>
      </w:hyperlink>
      <w:r w:rsidRPr="00C4588F">
        <w:rPr>
          <w:sz w:val="22"/>
        </w:rPr>
        <w:t>.</w:t>
      </w:r>
    </w:p>
    <w:sectPr w:rsidR="001D2B76" w:rsidRPr="00C4588F" w:rsidSect="00A028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226"/>
    <w:multiLevelType w:val="hybridMultilevel"/>
    <w:tmpl w:val="204A0466"/>
    <w:lvl w:ilvl="0" w:tplc="04090017">
      <w:start w:val="1"/>
      <w:numFmt w:val="lowerLetter"/>
      <w:lvlText w:val="%1)"/>
      <w:lvlJc w:val="left"/>
      <w:pPr>
        <w:ind w:left="720" w:hanging="360"/>
      </w:pPr>
      <w:rPr>
        <w:rFonts w:hint="default"/>
      </w:rPr>
    </w:lvl>
    <w:lvl w:ilvl="1" w:tplc="28D6E0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8145C"/>
    <w:multiLevelType w:val="hybridMultilevel"/>
    <w:tmpl w:val="7556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B0EBA"/>
    <w:multiLevelType w:val="hybridMultilevel"/>
    <w:tmpl w:val="204A0466"/>
    <w:lvl w:ilvl="0" w:tplc="04090017">
      <w:start w:val="1"/>
      <w:numFmt w:val="lowerLetter"/>
      <w:lvlText w:val="%1)"/>
      <w:lvlJc w:val="left"/>
      <w:pPr>
        <w:ind w:left="720" w:hanging="360"/>
      </w:pPr>
      <w:rPr>
        <w:rFonts w:hint="default"/>
      </w:rPr>
    </w:lvl>
    <w:lvl w:ilvl="1" w:tplc="28D6E0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13BAC"/>
    <w:multiLevelType w:val="hybridMultilevel"/>
    <w:tmpl w:val="E6E8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65799"/>
    <w:multiLevelType w:val="hybridMultilevel"/>
    <w:tmpl w:val="84F0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D5E74"/>
    <w:multiLevelType w:val="hybridMultilevel"/>
    <w:tmpl w:val="D2CEC24C"/>
    <w:lvl w:ilvl="0" w:tplc="04090017">
      <w:start w:val="1"/>
      <w:numFmt w:val="lowerLetter"/>
      <w:lvlText w:val="%1)"/>
      <w:lvlJc w:val="left"/>
      <w:pPr>
        <w:ind w:left="720" w:hanging="360"/>
      </w:pPr>
    </w:lvl>
    <w:lvl w:ilvl="1" w:tplc="743C99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E2E40"/>
    <w:multiLevelType w:val="hybridMultilevel"/>
    <w:tmpl w:val="310E6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F7DCE"/>
    <w:multiLevelType w:val="hybridMultilevel"/>
    <w:tmpl w:val="312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80E49"/>
    <w:multiLevelType w:val="hybridMultilevel"/>
    <w:tmpl w:val="79C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67872"/>
    <w:multiLevelType w:val="hybridMultilevel"/>
    <w:tmpl w:val="E028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43148"/>
    <w:multiLevelType w:val="hybridMultilevel"/>
    <w:tmpl w:val="ABA67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5"/>
  </w:num>
  <w:num w:numId="5">
    <w:abstractNumId w:val="10"/>
  </w:num>
  <w:num w:numId="6">
    <w:abstractNumId w:val="0"/>
  </w:num>
  <w:num w:numId="7">
    <w:abstractNumId w:val="6"/>
  </w:num>
  <w:num w:numId="8">
    <w:abstractNumId w:val="2"/>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38"/>
    <w:rsid w:val="000467C2"/>
    <w:rsid w:val="00070106"/>
    <w:rsid w:val="000B4ABC"/>
    <w:rsid w:val="00100807"/>
    <w:rsid w:val="00146AE6"/>
    <w:rsid w:val="001A37BB"/>
    <w:rsid w:val="001B2CD4"/>
    <w:rsid w:val="001D2B76"/>
    <w:rsid w:val="002608D1"/>
    <w:rsid w:val="00342BD1"/>
    <w:rsid w:val="0037437B"/>
    <w:rsid w:val="004963C8"/>
    <w:rsid w:val="00615F33"/>
    <w:rsid w:val="00674606"/>
    <w:rsid w:val="00746EA1"/>
    <w:rsid w:val="007573BF"/>
    <w:rsid w:val="0076023C"/>
    <w:rsid w:val="00887D75"/>
    <w:rsid w:val="008E75AD"/>
    <w:rsid w:val="008F4D4B"/>
    <w:rsid w:val="009B6B1D"/>
    <w:rsid w:val="00A02865"/>
    <w:rsid w:val="00BA2F38"/>
    <w:rsid w:val="00BC1D96"/>
    <w:rsid w:val="00C03E08"/>
    <w:rsid w:val="00C4588F"/>
    <w:rsid w:val="00D61BEA"/>
    <w:rsid w:val="00DE058A"/>
    <w:rsid w:val="00E165BA"/>
    <w:rsid w:val="00E917E0"/>
    <w:rsid w:val="00EA7674"/>
    <w:rsid w:val="00FB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8A"/>
    <w:pPr>
      <w:spacing w:after="240" w:line="240" w:lineRule="auto"/>
    </w:pPr>
    <w:rPr>
      <w:sz w:val="24"/>
    </w:rPr>
  </w:style>
  <w:style w:type="paragraph" w:styleId="Heading1">
    <w:name w:val="heading 1"/>
    <w:basedOn w:val="Normal"/>
    <w:next w:val="Normal"/>
    <w:link w:val="Heading1Char"/>
    <w:uiPriority w:val="9"/>
    <w:qFormat/>
    <w:rsid w:val="004963C8"/>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BA2F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3C8"/>
    <w:rPr>
      <w:rFonts w:eastAsiaTheme="majorEastAsia" w:cstheme="majorBidi"/>
      <w:b/>
      <w:bCs/>
      <w:color w:val="E36C0A" w:themeColor="accent6" w:themeShade="BF"/>
      <w:sz w:val="28"/>
      <w:szCs w:val="28"/>
    </w:rPr>
  </w:style>
  <w:style w:type="character" w:customStyle="1" w:styleId="Heading2Char">
    <w:name w:val="Heading 2 Char"/>
    <w:basedOn w:val="DefaultParagraphFont"/>
    <w:link w:val="Heading2"/>
    <w:uiPriority w:val="9"/>
    <w:rsid w:val="00BA2F38"/>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A2F38"/>
    <w:rPr>
      <w:b/>
      <w:bCs/>
      <w:color w:val="4F81BD" w:themeColor="accent1"/>
      <w:sz w:val="18"/>
      <w:szCs w:val="18"/>
    </w:rPr>
  </w:style>
  <w:style w:type="paragraph" w:styleId="BalloonText">
    <w:name w:val="Balloon Text"/>
    <w:basedOn w:val="Normal"/>
    <w:link w:val="BalloonTextChar"/>
    <w:uiPriority w:val="99"/>
    <w:semiHidden/>
    <w:unhideWhenUsed/>
    <w:rsid w:val="00FB46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6B"/>
    <w:rPr>
      <w:rFonts w:ascii="Tahoma" w:hAnsi="Tahoma" w:cs="Tahoma"/>
      <w:sz w:val="16"/>
      <w:szCs w:val="16"/>
    </w:rPr>
  </w:style>
  <w:style w:type="paragraph" w:styleId="ListParagraph">
    <w:name w:val="List Paragraph"/>
    <w:basedOn w:val="Normal"/>
    <w:uiPriority w:val="34"/>
    <w:qFormat/>
    <w:rsid w:val="00D61BEA"/>
    <w:pPr>
      <w:ind w:left="720"/>
      <w:contextualSpacing/>
    </w:pPr>
  </w:style>
  <w:style w:type="paragraph" w:styleId="Title">
    <w:name w:val="Title"/>
    <w:basedOn w:val="Normal"/>
    <w:next w:val="Normal"/>
    <w:link w:val="TitleChar"/>
    <w:uiPriority w:val="10"/>
    <w:qFormat/>
    <w:rsid w:val="004963C8"/>
    <w:pPr>
      <w:pBdr>
        <w:bottom w:val="single" w:sz="8" w:space="4" w:color="000000" w:themeColor="text1"/>
      </w:pBdr>
      <w:spacing w:after="300"/>
      <w:contextualSpacing/>
    </w:pPr>
    <w:rPr>
      <w:rFonts w:eastAsiaTheme="majorEastAsia" w:cstheme="majorBidi"/>
      <w:b/>
      <w:color w:val="E36C0A" w:themeColor="accent6" w:themeShade="BF"/>
      <w:spacing w:val="5"/>
      <w:kern w:val="28"/>
      <w:sz w:val="52"/>
      <w:szCs w:val="52"/>
    </w:rPr>
  </w:style>
  <w:style w:type="character" w:customStyle="1" w:styleId="TitleChar">
    <w:name w:val="Title Char"/>
    <w:basedOn w:val="DefaultParagraphFont"/>
    <w:link w:val="Title"/>
    <w:uiPriority w:val="10"/>
    <w:rsid w:val="004963C8"/>
    <w:rPr>
      <w:rFonts w:eastAsiaTheme="majorEastAsia" w:cstheme="majorBidi"/>
      <w:b/>
      <w:color w:val="E36C0A" w:themeColor="accent6" w:themeShade="BF"/>
      <w:spacing w:val="5"/>
      <w:kern w:val="28"/>
      <w:sz w:val="52"/>
      <w:szCs w:val="52"/>
    </w:rPr>
  </w:style>
  <w:style w:type="character" w:styleId="Hyperlink">
    <w:name w:val="Hyperlink"/>
    <w:basedOn w:val="DefaultParagraphFont"/>
    <w:uiPriority w:val="99"/>
    <w:unhideWhenUsed/>
    <w:rsid w:val="002608D1"/>
    <w:rPr>
      <w:color w:val="0000FF" w:themeColor="hyperlink"/>
      <w:u w:val="single"/>
    </w:rPr>
  </w:style>
  <w:style w:type="table" w:styleId="LightList-Accent6">
    <w:name w:val="Light List Accent 6"/>
    <w:basedOn w:val="TableNormal"/>
    <w:uiPriority w:val="61"/>
    <w:rsid w:val="002608D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Spacing">
    <w:name w:val="No Spacing"/>
    <w:uiPriority w:val="1"/>
    <w:qFormat/>
    <w:rsid w:val="00887D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8A"/>
    <w:pPr>
      <w:spacing w:after="240" w:line="240" w:lineRule="auto"/>
    </w:pPr>
    <w:rPr>
      <w:sz w:val="24"/>
    </w:rPr>
  </w:style>
  <w:style w:type="paragraph" w:styleId="Heading1">
    <w:name w:val="heading 1"/>
    <w:basedOn w:val="Normal"/>
    <w:next w:val="Normal"/>
    <w:link w:val="Heading1Char"/>
    <w:uiPriority w:val="9"/>
    <w:qFormat/>
    <w:rsid w:val="004963C8"/>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BA2F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3C8"/>
    <w:rPr>
      <w:rFonts w:eastAsiaTheme="majorEastAsia" w:cstheme="majorBidi"/>
      <w:b/>
      <w:bCs/>
      <w:color w:val="E36C0A" w:themeColor="accent6" w:themeShade="BF"/>
      <w:sz w:val="28"/>
      <w:szCs w:val="28"/>
    </w:rPr>
  </w:style>
  <w:style w:type="character" w:customStyle="1" w:styleId="Heading2Char">
    <w:name w:val="Heading 2 Char"/>
    <w:basedOn w:val="DefaultParagraphFont"/>
    <w:link w:val="Heading2"/>
    <w:uiPriority w:val="9"/>
    <w:rsid w:val="00BA2F38"/>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A2F38"/>
    <w:rPr>
      <w:b/>
      <w:bCs/>
      <w:color w:val="4F81BD" w:themeColor="accent1"/>
      <w:sz w:val="18"/>
      <w:szCs w:val="18"/>
    </w:rPr>
  </w:style>
  <w:style w:type="paragraph" w:styleId="BalloonText">
    <w:name w:val="Balloon Text"/>
    <w:basedOn w:val="Normal"/>
    <w:link w:val="BalloonTextChar"/>
    <w:uiPriority w:val="99"/>
    <w:semiHidden/>
    <w:unhideWhenUsed/>
    <w:rsid w:val="00FB46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6B"/>
    <w:rPr>
      <w:rFonts w:ascii="Tahoma" w:hAnsi="Tahoma" w:cs="Tahoma"/>
      <w:sz w:val="16"/>
      <w:szCs w:val="16"/>
    </w:rPr>
  </w:style>
  <w:style w:type="paragraph" w:styleId="ListParagraph">
    <w:name w:val="List Paragraph"/>
    <w:basedOn w:val="Normal"/>
    <w:uiPriority w:val="34"/>
    <w:qFormat/>
    <w:rsid w:val="00D61BEA"/>
    <w:pPr>
      <w:ind w:left="720"/>
      <w:contextualSpacing/>
    </w:pPr>
  </w:style>
  <w:style w:type="paragraph" w:styleId="Title">
    <w:name w:val="Title"/>
    <w:basedOn w:val="Normal"/>
    <w:next w:val="Normal"/>
    <w:link w:val="TitleChar"/>
    <w:uiPriority w:val="10"/>
    <w:qFormat/>
    <w:rsid w:val="004963C8"/>
    <w:pPr>
      <w:pBdr>
        <w:bottom w:val="single" w:sz="8" w:space="4" w:color="000000" w:themeColor="text1"/>
      </w:pBdr>
      <w:spacing w:after="300"/>
      <w:contextualSpacing/>
    </w:pPr>
    <w:rPr>
      <w:rFonts w:eastAsiaTheme="majorEastAsia" w:cstheme="majorBidi"/>
      <w:b/>
      <w:color w:val="E36C0A" w:themeColor="accent6" w:themeShade="BF"/>
      <w:spacing w:val="5"/>
      <w:kern w:val="28"/>
      <w:sz w:val="52"/>
      <w:szCs w:val="52"/>
    </w:rPr>
  </w:style>
  <w:style w:type="character" w:customStyle="1" w:styleId="TitleChar">
    <w:name w:val="Title Char"/>
    <w:basedOn w:val="DefaultParagraphFont"/>
    <w:link w:val="Title"/>
    <w:uiPriority w:val="10"/>
    <w:rsid w:val="004963C8"/>
    <w:rPr>
      <w:rFonts w:eastAsiaTheme="majorEastAsia" w:cstheme="majorBidi"/>
      <w:b/>
      <w:color w:val="E36C0A" w:themeColor="accent6" w:themeShade="BF"/>
      <w:spacing w:val="5"/>
      <w:kern w:val="28"/>
      <w:sz w:val="52"/>
      <w:szCs w:val="52"/>
    </w:rPr>
  </w:style>
  <w:style w:type="character" w:styleId="Hyperlink">
    <w:name w:val="Hyperlink"/>
    <w:basedOn w:val="DefaultParagraphFont"/>
    <w:uiPriority w:val="99"/>
    <w:unhideWhenUsed/>
    <w:rsid w:val="002608D1"/>
    <w:rPr>
      <w:color w:val="0000FF" w:themeColor="hyperlink"/>
      <w:u w:val="single"/>
    </w:rPr>
  </w:style>
  <w:style w:type="table" w:styleId="LightList-Accent6">
    <w:name w:val="Light List Accent 6"/>
    <w:basedOn w:val="TableNormal"/>
    <w:uiPriority w:val="61"/>
    <w:rsid w:val="002608D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Spacing">
    <w:name w:val="No Spacing"/>
    <w:uiPriority w:val="1"/>
    <w:qFormat/>
    <w:rsid w:val="00887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bikeinfo.org/pbcat_u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dbikeinfo.org/pbcat_nc/" TargetMode="External"/><Relationship Id="rId4" Type="http://schemas.openxmlformats.org/officeDocument/2006/relationships/settings" Target="settings.xml"/><Relationship Id="rId9" Type="http://schemas.openxmlformats.org/officeDocument/2006/relationships/hyperlink" Target="http://www.watchform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James Gallagher</cp:lastModifiedBy>
  <cp:revision>2</cp:revision>
  <cp:lastPrinted>2014-06-25T14:36:00Z</cp:lastPrinted>
  <dcterms:created xsi:type="dcterms:W3CDTF">2015-06-17T20:35:00Z</dcterms:created>
  <dcterms:modified xsi:type="dcterms:W3CDTF">2015-06-17T20:35:00Z</dcterms:modified>
</cp:coreProperties>
</file>